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760" w:firstLineChars="400"/>
        <w:jc w:val="both"/>
        <w:rPr>
          <w:rFonts w:hint="eastAsia" w:ascii="方正小标宋简体" w:hAnsi="方正小标宋简体" w:eastAsia="方正小标宋简体" w:cs="方正小标宋简体"/>
          <w:sz w:val="44"/>
          <w:szCs w:val="44"/>
          <w:lang w:val="en"/>
        </w:rPr>
      </w:pPr>
      <w:r>
        <w:rPr>
          <w:rFonts w:hint="eastAsia" w:ascii="方正小标宋简体" w:hAnsi="方正小标宋简体" w:eastAsia="方正小标宋简体" w:cs="方正小标宋简体"/>
          <w:sz w:val="44"/>
          <w:szCs w:val="44"/>
          <w:lang w:val="en"/>
        </w:rPr>
        <w:t>临汾市规划和自然资源局</w:t>
      </w:r>
    </w:p>
    <w:p>
      <w:pPr>
        <w:ind w:left="1760" w:hanging="1760" w:hangingChars="400"/>
        <w:rPr>
          <w:rFonts w:hint="default" w:ascii="方正小标宋简体" w:hAnsi="方正小标宋简体" w:eastAsia="方正小标宋简体" w:cs="方正小标宋简体"/>
          <w:sz w:val="44"/>
          <w:szCs w:val="44"/>
          <w:lang w:val="en"/>
        </w:rPr>
      </w:pPr>
      <w:r>
        <w:rPr>
          <w:rFonts w:hint="eastAsia" w:ascii="方正小标宋简体" w:hAnsi="方正小标宋简体" w:eastAsia="方正小标宋简体" w:cs="方正小标宋简体"/>
          <w:b w:val="0"/>
          <w:bCs w:val="0"/>
          <w:sz w:val="44"/>
          <w:szCs w:val="44"/>
          <w:lang w:val="en-US" w:eastAsia="zh-CN"/>
        </w:rPr>
        <w:t>《矿山储量动态监管实地核查》</w:t>
      </w:r>
      <w:r>
        <w:rPr>
          <w:rFonts w:hint="eastAsia" w:ascii="方正小标宋简体" w:hAnsi="方正小标宋简体" w:eastAsia="方正小标宋简体" w:cs="方正小标宋简体"/>
          <w:sz w:val="44"/>
          <w:szCs w:val="44"/>
          <w:lang w:val="en-US" w:eastAsia="zh-CN"/>
        </w:rPr>
        <w:t>项目</w:t>
      </w:r>
      <w:r>
        <w:rPr>
          <w:rFonts w:hint="default" w:ascii="方正小标宋简体" w:hAnsi="方正小标宋简体" w:eastAsia="方正小标宋简体" w:cs="方正小标宋简体"/>
          <w:sz w:val="44"/>
          <w:szCs w:val="44"/>
          <w:lang w:val="en"/>
        </w:rPr>
        <w:t>公开选择政府采购代理机构公告</w:t>
      </w:r>
    </w:p>
    <w:p>
      <w:pPr>
        <w:pStyle w:val="2"/>
        <w:rPr>
          <w:rFonts w:hint="default"/>
          <w:lang w:val="en"/>
        </w:rPr>
      </w:pPr>
    </w:p>
    <w:p>
      <w:pPr>
        <w:ind w:firstLine="640" w:firstLineChars="200"/>
        <w:rPr>
          <w:rFonts w:hint="eastAsia" w:ascii="CESI仿宋-GB2312" w:hAnsi="CESI仿宋-GB2312" w:eastAsia="CESI仿宋-GB2312" w:cs="CESI仿宋-GB2312"/>
          <w:sz w:val="32"/>
          <w:szCs w:val="32"/>
          <w:lang w:val="en" w:eastAsia="zh-CN"/>
        </w:rPr>
      </w:pPr>
      <w:r>
        <w:rPr>
          <w:rFonts w:hint="eastAsia" w:ascii="仿宋_GB2312" w:hAnsi="仿宋_GB2312" w:eastAsia="仿宋_GB2312" w:cs="仿宋_GB2312"/>
          <w:b w:val="0"/>
          <w:bCs w:val="0"/>
          <w:sz w:val="32"/>
          <w:szCs w:val="32"/>
          <w:lang w:val="en-US" w:eastAsia="zh-CN"/>
        </w:rPr>
        <w:t>《矿山储量动态监管实地核查》</w:t>
      </w:r>
      <w:r>
        <w:rPr>
          <w:rFonts w:hint="eastAsia" w:ascii="仿宋" w:hAnsi="仿宋" w:eastAsia="仿宋" w:cs="仿宋"/>
          <w:i w:val="0"/>
          <w:iCs w:val="0"/>
          <w:caps w:val="0"/>
          <w:color w:val="000000"/>
          <w:spacing w:val="0"/>
          <w:sz w:val="32"/>
          <w:szCs w:val="32"/>
          <w:lang w:val="en-US" w:eastAsia="zh-CN"/>
        </w:rPr>
        <w:t>项目</w:t>
      </w:r>
      <w:r>
        <w:rPr>
          <w:rFonts w:hint="eastAsia" w:ascii="CESI仿宋-GB2312" w:hAnsi="CESI仿宋-GB2312" w:eastAsia="CESI仿宋-GB2312" w:cs="CESI仿宋-GB2312"/>
          <w:sz w:val="32"/>
          <w:szCs w:val="32"/>
          <w:lang w:val="en"/>
        </w:rPr>
        <w:t>公开选择政府采购代理机构</w:t>
      </w:r>
      <w:r>
        <w:rPr>
          <w:rFonts w:hint="eastAsia" w:ascii="CESI仿宋-GB2312" w:hAnsi="CESI仿宋-GB2312" w:eastAsia="CESI仿宋-GB2312" w:cs="CESI仿宋-GB2312"/>
          <w:sz w:val="32"/>
          <w:szCs w:val="32"/>
          <w:lang w:val="en" w:eastAsia="zh-CN"/>
        </w:rPr>
        <w:t>，兹邀请符合条件的采购代理机构参加密封投标。</w:t>
      </w:r>
    </w:p>
    <w:p>
      <w:pPr>
        <w:ind w:firstLine="960" w:firstLineChars="300"/>
        <w:rPr>
          <w:rFonts w:hint="eastAsia" w:ascii="CESI仿宋-GB2312" w:hAnsi="CESI仿宋-GB2312" w:eastAsia="CESI仿宋-GB2312" w:cs="CESI仿宋-GB2312"/>
          <w:sz w:val="32"/>
          <w:szCs w:val="32"/>
          <w:lang w:val="en" w:eastAsia="zh-CN"/>
        </w:rPr>
      </w:pPr>
    </w:p>
    <w:p>
      <w:pPr>
        <w:ind w:firstLine="960" w:firstLineChars="300"/>
        <w:rPr>
          <w:rFonts w:hint="eastAsia" w:ascii="CESI仿宋-GB2312" w:hAnsi="CESI仿宋-GB2312" w:eastAsia="CESI仿宋-GB2312" w:cs="CESI仿宋-GB2312"/>
          <w:sz w:val="32"/>
          <w:szCs w:val="32"/>
          <w:lang w:val="en" w:eastAsia="zh-CN"/>
        </w:rPr>
      </w:pPr>
    </w:p>
    <w:p>
      <w:pPr>
        <w:ind w:firstLine="960" w:firstLineChars="300"/>
        <w:rPr>
          <w:rFonts w:hint="eastAsia" w:ascii="CESI仿宋-GB2312" w:hAnsi="CESI仿宋-GB2312" w:eastAsia="CESI仿宋-GB2312" w:cs="CESI仿宋-GB2312"/>
          <w:sz w:val="32"/>
          <w:szCs w:val="32"/>
          <w:lang w:val="en" w:eastAsia="zh-CN"/>
        </w:rPr>
      </w:pPr>
      <w:r>
        <w:rPr>
          <w:rFonts w:hint="eastAsia" w:ascii="CESI仿宋-GB2312" w:hAnsi="CESI仿宋-GB2312" w:eastAsia="CESI仿宋-GB2312" w:cs="CESI仿宋-GB2312"/>
          <w:sz w:val="32"/>
          <w:szCs w:val="32"/>
          <w:lang w:val="en" w:eastAsia="zh-CN"/>
        </w:rPr>
        <w:t>附件：磋商文件</w:t>
      </w:r>
    </w:p>
    <w:p>
      <w:pPr>
        <w:rPr>
          <w:rFonts w:hint="eastAsia" w:ascii="CESI仿宋-GB2312" w:hAnsi="CESI仿宋-GB2312" w:eastAsia="CESI仿宋-GB2312" w:cs="CESI仿宋-GB2312"/>
          <w:sz w:val="32"/>
          <w:szCs w:val="32"/>
          <w:lang w:val="en" w:eastAsia="zh-CN"/>
        </w:rPr>
      </w:pPr>
    </w:p>
    <w:p>
      <w:pPr>
        <w:rPr>
          <w:rFonts w:hint="eastAsia" w:ascii="CESI仿宋-GB2312" w:hAnsi="CESI仿宋-GB2312" w:eastAsia="CESI仿宋-GB2312" w:cs="CESI仿宋-GB2312"/>
          <w:sz w:val="32"/>
          <w:szCs w:val="32"/>
          <w:lang w:val="en" w:eastAsia="zh-CN"/>
        </w:rPr>
      </w:pPr>
    </w:p>
    <w:p>
      <w:pPr>
        <w:rPr>
          <w:rFonts w:hint="eastAsia" w:ascii="CESI仿宋-GB2312" w:hAnsi="CESI仿宋-GB2312" w:eastAsia="CESI仿宋-GB2312" w:cs="CESI仿宋-GB2312"/>
          <w:sz w:val="32"/>
          <w:szCs w:val="32"/>
          <w:lang w:val="en" w:eastAsia="zh-CN"/>
        </w:rPr>
      </w:pPr>
    </w:p>
    <w:p>
      <w:pPr>
        <w:rPr>
          <w:rFonts w:hint="eastAsia" w:ascii="CESI仿宋-GB2312" w:hAnsi="CESI仿宋-GB2312" w:eastAsia="CESI仿宋-GB2312" w:cs="CESI仿宋-GB2312"/>
          <w:sz w:val="32"/>
          <w:szCs w:val="32"/>
          <w:lang w:val="en" w:eastAsia="zh-CN"/>
        </w:rPr>
      </w:pPr>
    </w:p>
    <w:p>
      <w:pPr>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 xml:space="preserve">                         临汾市规划和自然资源局</w:t>
      </w:r>
    </w:p>
    <w:p>
      <w:pPr>
        <w:ind w:left="4800" w:hanging="4800" w:hangingChars="1500"/>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 xml:space="preserve">                              2023年5月22日</w:t>
      </w:r>
    </w:p>
    <w:p>
      <w:pPr>
        <w:rPr>
          <w:rFonts w:hint="eastAsia"/>
          <w:lang w:val="en" w:eastAsia="zh-CN"/>
        </w:rPr>
      </w:pPr>
    </w:p>
    <w:p>
      <w:pPr>
        <w:rPr>
          <w:rFonts w:hint="eastAsia"/>
          <w:lang w:val="en" w:eastAsia="zh-CN"/>
        </w:rPr>
      </w:pPr>
    </w:p>
    <w:p>
      <w:pPr>
        <w:rPr>
          <w:rFonts w:hint="eastAsia"/>
          <w:lang w:val="en" w:eastAsia="zh-CN"/>
        </w:rPr>
      </w:pPr>
    </w:p>
    <w:p>
      <w:pPr>
        <w:rPr>
          <w:rFonts w:hint="eastAsia"/>
          <w:lang w:val="en" w:eastAsia="zh-CN"/>
        </w:rPr>
      </w:pPr>
    </w:p>
    <w:p>
      <w:pPr>
        <w:rPr>
          <w:rFonts w:hint="default"/>
          <w:lang w:val="en-US" w:eastAsia="zh-CN"/>
        </w:rPr>
      </w:pPr>
      <w:r>
        <w:rPr>
          <w:rFonts w:hint="eastAsia"/>
          <w:lang w:val="en-US" w:eastAsia="zh-CN"/>
        </w:rPr>
        <w:t xml:space="preserve">                             </w:t>
      </w:r>
    </w:p>
    <w:p>
      <w:pPr>
        <w:rPr>
          <w:rFonts w:hint="default"/>
          <w:lang w:val="en"/>
        </w:rPr>
      </w:pPr>
    </w:p>
    <w:p>
      <w:pPr>
        <w:rPr>
          <w:rFonts w:hint="default"/>
          <w:lang w:val="en"/>
        </w:rPr>
      </w:pPr>
    </w:p>
    <w:p>
      <w:pPr>
        <w:rPr>
          <w:rFonts w:hint="default"/>
          <w:lang w:val="en"/>
        </w:rPr>
      </w:pPr>
    </w:p>
    <w:p>
      <w:pPr>
        <w:rPr>
          <w:rFonts w:hint="default"/>
          <w:lang w:val="en"/>
        </w:rPr>
      </w:pPr>
    </w:p>
    <w:p>
      <w:pPr>
        <w:rPr>
          <w:rFonts w:hint="default"/>
          <w:lang w:val="en"/>
        </w:rPr>
      </w:pPr>
    </w:p>
    <w:p>
      <w:pPr>
        <w:rPr>
          <w:rFonts w:hint="default"/>
          <w:lang w:val="en"/>
        </w:rPr>
      </w:pPr>
    </w:p>
    <w:p>
      <w:pPr>
        <w:widowControl w:val="0"/>
        <w:snapToGrid/>
        <w:spacing w:after="0" w:line="360" w:lineRule="atLeast"/>
        <w:ind w:firstLine="1680" w:firstLineChars="200"/>
        <w:jc w:val="both"/>
        <w:textAlignment w:val="baseline"/>
        <w:rPr>
          <w:rFonts w:hint="default" w:ascii="Times New Roman" w:hAnsi="Times New Roman" w:eastAsia="宋体" w:cs="Times New Roman"/>
          <w:b w:val="0"/>
          <w:bCs w:val="0"/>
          <w:sz w:val="84"/>
          <w:szCs w:val="84"/>
          <w:highlight w:val="none"/>
        </w:rPr>
      </w:pPr>
      <w:r>
        <w:rPr>
          <w:rFonts w:hint="default" w:ascii="Times New Roman" w:hAnsi="Times New Roman" w:eastAsia="宋体" w:cs="Times New Roman"/>
          <w:b w:val="0"/>
          <w:bCs w:val="0"/>
          <w:sz w:val="84"/>
          <w:szCs w:val="84"/>
          <w:highlight w:val="none"/>
        </w:rPr>
        <w:t>磋 商 文 件</w:t>
      </w:r>
    </w:p>
    <w:p>
      <w:pPr>
        <w:widowControl w:val="0"/>
        <w:snapToGrid/>
        <w:spacing w:after="0" w:line="360" w:lineRule="atLeast"/>
        <w:jc w:val="center"/>
        <w:textAlignment w:val="baseline"/>
        <w:rPr>
          <w:rFonts w:hint="default" w:ascii="Times New Roman" w:hAnsi="Times New Roman" w:eastAsia="宋体" w:cs="Times New Roman"/>
          <w:b w:val="0"/>
          <w:bCs w:val="0"/>
          <w:sz w:val="72"/>
          <w:szCs w:val="72"/>
          <w:highlight w:val="none"/>
        </w:rPr>
      </w:pPr>
    </w:p>
    <w:p>
      <w:pPr>
        <w:widowControl w:val="0"/>
        <w:snapToGrid/>
        <w:spacing w:after="0" w:line="360" w:lineRule="atLeast"/>
        <w:jc w:val="center"/>
        <w:textAlignment w:val="baseline"/>
        <w:rPr>
          <w:rFonts w:hint="default" w:ascii="Times New Roman" w:hAnsi="Times New Roman" w:eastAsia="宋体" w:cs="Times New Roman"/>
          <w:b w:val="0"/>
          <w:bCs w:val="0"/>
          <w:sz w:val="72"/>
          <w:szCs w:val="72"/>
          <w:highlight w:val="none"/>
        </w:rPr>
      </w:pPr>
    </w:p>
    <w:p>
      <w:pPr>
        <w:ind w:left="1644" w:leftChars="116" w:hanging="1400" w:hangingChars="500"/>
        <w:jc w:val="both"/>
        <w:rPr>
          <w:rFonts w:hint="default" w:ascii="宋体" w:hAnsi="宋体" w:eastAsia="宋体" w:cs="宋体"/>
          <w:b w:val="0"/>
          <w:bCs w:val="0"/>
          <w:color w:val="auto"/>
          <w:sz w:val="28"/>
          <w:szCs w:val="28"/>
          <w:highlight w:val="none"/>
          <w:lang w:val="en-US" w:eastAsia="zh-CN"/>
        </w:rPr>
      </w:pPr>
    </w:p>
    <w:p>
      <w:pPr>
        <w:ind w:left="1644" w:leftChars="116" w:hanging="1400" w:hangingChars="500"/>
        <w:jc w:val="both"/>
        <w:rPr>
          <w:rFonts w:hint="eastAsia" w:ascii="宋体" w:hAnsi="宋体" w:eastAsia="宋体" w:cs="宋体"/>
          <w:b w:val="0"/>
          <w:bCs w:val="0"/>
          <w:color w:val="auto"/>
          <w:sz w:val="28"/>
          <w:szCs w:val="28"/>
          <w:highlight w:val="none"/>
          <w:lang w:val="en-US" w:eastAsia="zh-CN"/>
        </w:rPr>
      </w:pPr>
      <w:r>
        <w:rPr>
          <w:rFonts w:hint="default" w:ascii="宋体" w:hAnsi="宋体" w:eastAsia="宋体" w:cs="宋体"/>
          <w:b w:val="0"/>
          <w:bCs w:val="0"/>
          <w:color w:val="auto"/>
          <w:sz w:val="28"/>
          <w:szCs w:val="28"/>
          <w:highlight w:val="none"/>
          <w:lang w:val="en-US" w:eastAsia="zh-CN"/>
        </w:rPr>
        <w:t>项目名称：</w:t>
      </w:r>
      <w:r>
        <w:rPr>
          <w:rFonts w:hint="eastAsia" w:ascii="仿宋_GB2312" w:hAnsi="仿宋_GB2312" w:eastAsia="仿宋_GB2312" w:cs="仿宋_GB2312"/>
          <w:b w:val="0"/>
          <w:bCs w:val="0"/>
          <w:sz w:val="32"/>
          <w:szCs w:val="32"/>
          <w:lang w:val="en-US" w:eastAsia="zh-CN"/>
        </w:rPr>
        <w:t>《矿山储量动态监管实地核查》</w:t>
      </w:r>
      <w:r>
        <w:rPr>
          <w:rFonts w:hint="default" w:ascii="宋体" w:hAnsi="宋体" w:eastAsia="宋体" w:cs="宋体"/>
          <w:b w:val="0"/>
          <w:bCs w:val="0"/>
          <w:color w:val="auto"/>
          <w:sz w:val="28"/>
          <w:szCs w:val="28"/>
          <w:highlight w:val="none"/>
          <w:lang w:val="en-US" w:eastAsia="zh-CN"/>
        </w:rPr>
        <w:t>项目</w:t>
      </w:r>
      <w:r>
        <w:rPr>
          <w:rFonts w:hint="eastAsia" w:ascii="宋体" w:hAnsi="宋体" w:eastAsia="宋体" w:cs="宋体"/>
          <w:b w:val="0"/>
          <w:bCs w:val="0"/>
          <w:color w:val="auto"/>
          <w:sz w:val="28"/>
          <w:szCs w:val="28"/>
          <w:highlight w:val="none"/>
          <w:lang w:val="en" w:eastAsia="zh-CN"/>
        </w:rPr>
        <w:t>公开选择政府采购代理机构</w:t>
      </w:r>
    </w:p>
    <w:p>
      <w:pPr>
        <w:widowControl w:val="0"/>
        <w:snapToGrid/>
        <w:spacing w:after="0" w:line="360" w:lineRule="atLeast"/>
        <w:ind w:left="1644" w:leftChars="116" w:hanging="1400" w:hangingChars="500"/>
        <w:textAlignment w:val="baseline"/>
        <w:rPr>
          <w:rFonts w:hint="default" w:ascii="Times New Roman" w:hAnsi="Times New Roman" w:eastAsia="宋体" w:cs="Times New Roman"/>
          <w:b w:val="0"/>
          <w:bCs w:val="0"/>
          <w:color w:val="auto"/>
          <w:sz w:val="28"/>
          <w:szCs w:val="28"/>
          <w:highlight w:val="none"/>
        </w:rPr>
      </w:pPr>
    </w:p>
    <w:p>
      <w:pPr>
        <w:widowControl w:val="0"/>
        <w:snapToGrid/>
        <w:spacing w:after="0" w:line="360" w:lineRule="atLeast"/>
        <w:ind w:firstLine="280" w:firstLineChars="100"/>
        <w:textAlignment w:val="baseline"/>
        <w:rPr>
          <w:rFonts w:hint="default" w:ascii="Times New Roman" w:hAnsi="Times New Roman" w:eastAsia="宋体" w:cs="Times New Roman"/>
          <w:b w:val="0"/>
          <w:bCs w:val="0"/>
          <w:color w:val="auto"/>
          <w:sz w:val="28"/>
          <w:szCs w:val="28"/>
          <w:highlight w:val="none"/>
        </w:rPr>
      </w:pPr>
    </w:p>
    <w:p>
      <w:pPr>
        <w:ind w:left="1644" w:leftChars="116" w:hanging="1400" w:hangingChars="500"/>
        <w:jc w:val="both"/>
        <w:rPr>
          <w:rFonts w:hint="default" w:ascii="宋体" w:hAnsi="宋体" w:eastAsia="宋体" w:cs="宋体"/>
          <w:b w:val="0"/>
          <w:bCs w:val="0"/>
          <w:color w:val="auto"/>
          <w:sz w:val="28"/>
          <w:szCs w:val="28"/>
          <w:highlight w:val="none"/>
          <w:lang w:val="en-US" w:eastAsia="zh-CN"/>
        </w:rPr>
      </w:pPr>
      <w:r>
        <w:rPr>
          <w:rFonts w:hint="default" w:ascii="宋体" w:hAnsi="宋体" w:eastAsia="宋体" w:cs="宋体"/>
          <w:b w:val="0"/>
          <w:bCs w:val="0"/>
          <w:color w:val="auto"/>
          <w:sz w:val="28"/>
          <w:szCs w:val="28"/>
          <w:highlight w:val="none"/>
          <w:lang w:val="en-US" w:eastAsia="zh-CN"/>
        </w:rPr>
        <w:t>项目编号：</w:t>
      </w:r>
    </w:p>
    <w:p>
      <w:pPr>
        <w:ind w:left="1644" w:leftChars="116" w:hanging="1400" w:hangingChars="500"/>
        <w:jc w:val="both"/>
        <w:rPr>
          <w:rFonts w:hint="default" w:ascii="宋体" w:hAnsi="宋体" w:eastAsia="宋体" w:cs="宋体"/>
          <w:b w:val="0"/>
          <w:bCs w:val="0"/>
          <w:color w:val="auto"/>
          <w:sz w:val="28"/>
          <w:szCs w:val="28"/>
          <w:highlight w:val="none"/>
          <w:lang w:val="en-US" w:eastAsia="zh-CN"/>
        </w:rPr>
      </w:pPr>
    </w:p>
    <w:p>
      <w:pPr>
        <w:ind w:left="1644" w:leftChars="116" w:hanging="1400" w:hangingChars="500"/>
        <w:jc w:val="both"/>
        <w:rPr>
          <w:rFonts w:hint="default" w:ascii="宋体" w:hAnsi="宋体" w:eastAsia="宋体" w:cs="宋体"/>
          <w:b w:val="0"/>
          <w:bCs w:val="0"/>
          <w:color w:val="auto"/>
          <w:sz w:val="28"/>
          <w:szCs w:val="28"/>
          <w:highlight w:val="none"/>
          <w:lang w:val="en-US" w:eastAsia="zh-CN"/>
        </w:rPr>
      </w:pPr>
    </w:p>
    <w:p>
      <w:pPr>
        <w:ind w:left="1644" w:leftChars="116" w:hanging="1400" w:hangingChars="500"/>
        <w:jc w:val="both"/>
        <w:rPr>
          <w:rFonts w:hint="default" w:ascii="宋体" w:hAnsi="宋体" w:eastAsia="宋体" w:cs="宋体"/>
          <w:b w:val="0"/>
          <w:bCs w:val="0"/>
          <w:color w:val="auto"/>
          <w:sz w:val="28"/>
          <w:szCs w:val="28"/>
          <w:highlight w:val="none"/>
          <w:lang w:val="en-US" w:eastAsia="zh-CN"/>
        </w:rPr>
      </w:pPr>
    </w:p>
    <w:p>
      <w:pPr>
        <w:ind w:left="1640" w:leftChars="781" w:firstLine="2800" w:firstLineChars="1000"/>
        <w:jc w:val="both"/>
        <w:rPr>
          <w:rFonts w:hint="default"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临汾市规划和自然资源局</w:t>
      </w:r>
    </w:p>
    <w:p>
      <w:pPr>
        <w:ind w:left="1644" w:leftChars="116" w:hanging="1400" w:hangingChars="500"/>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 xml:space="preserve">                               二零二三年五月二十二日</w:t>
      </w:r>
    </w:p>
    <w:p>
      <w:pPr>
        <w:pStyle w:val="2"/>
        <w:rPr>
          <w:rFonts w:hint="eastAsia" w:ascii="黑体" w:eastAsia="黑体" w:cs="黑体"/>
          <w:color w:val="000000"/>
          <w:sz w:val="28"/>
          <w:szCs w:val="28"/>
          <w:lang w:bidi="ar-SA"/>
        </w:rPr>
      </w:pPr>
    </w:p>
    <w:p>
      <w:pPr>
        <w:pStyle w:val="2"/>
        <w:rPr>
          <w:rFonts w:hint="eastAsia" w:ascii="黑体" w:eastAsia="黑体" w:cs="黑体"/>
          <w:color w:val="000000"/>
          <w:sz w:val="28"/>
          <w:szCs w:val="28"/>
          <w:lang w:bidi="ar-SA"/>
        </w:rPr>
      </w:pPr>
    </w:p>
    <w:p>
      <w:pPr>
        <w:pStyle w:val="2"/>
        <w:rPr>
          <w:rFonts w:hint="default" w:ascii="黑体" w:eastAsia="黑体" w:cs="黑体"/>
          <w:color w:val="000000"/>
          <w:sz w:val="28"/>
          <w:szCs w:val="28"/>
          <w:lang w:val="en-US" w:eastAsia="zh-CN" w:bidi="ar-SA"/>
        </w:rPr>
      </w:pPr>
    </w:p>
    <w:p>
      <w:pPr>
        <w:widowControl w:val="0"/>
        <w:snapToGrid/>
        <w:spacing w:after="0" w:line="360" w:lineRule="atLeast"/>
        <w:jc w:val="center"/>
        <w:textAlignment w:val="baseline"/>
        <w:rPr>
          <w:rFonts w:hint="default" w:ascii="Times New Roman" w:hAnsi="Times New Roman" w:eastAsia="仿宋" w:cs="Times New Roman"/>
          <w:b w:val="0"/>
          <w:bCs w:val="0"/>
          <w:sz w:val="36"/>
          <w:szCs w:val="36"/>
          <w:highlight w:val="none"/>
        </w:rPr>
      </w:pPr>
    </w:p>
    <w:p>
      <w:pPr>
        <w:widowControl w:val="0"/>
        <w:snapToGrid/>
        <w:spacing w:after="0" w:line="360" w:lineRule="atLeast"/>
        <w:jc w:val="center"/>
        <w:textAlignment w:val="baseline"/>
        <w:rPr>
          <w:rFonts w:hint="default" w:ascii="Times New Roman" w:hAnsi="Times New Roman" w:eastAsia="仿宋" w:cs="Times New Roman"/>
          <w:b w:val="0"/>
          <w:bCs w:val="0"/>
          <w:sz w:val="36"/>
          <w:szCs w:val="36"/>
          <w:highlight w:val="none"/>
        </w:rPr>
      </w:pPr>
    </w:p>
    <w:p>
      <w:pPr>
        <w:widowControl w:val="0"/>
        <w:snapToGrid/>
        <w:spacing w:after="0" w:line="360" w:lineRule="atLeast"/>
        <w:jc w:val="center"/>
        <w:textAlignment w:val="baseline"/>
        <w:rPr>
          <w:rFonts w:hint="default" w:ascii="Times New Roman" w:hAnsi="Times New Roman" w:eastAsia="黑体" w:cs="Times New Roman"/>
          <w:b w:val="0"/>
          <w:bCs w:val="0"/>
          <w:sz w:val="36"/>
          <w:szCs w:val="36"/>
          <w:highlight w:val="none"/>
        </w:rPr>
      </w:pPr>
      <w:r>
        <w:rPr>
          <w:rFonts w:hint="default" w:ascii="Times New Roman" w:hAnsi="Times New Roman" w:eastAsia="仿宋" w:cs="Times New Roman"/>
          <w:b w:val="0"/>
          <w:bCs w:val="0"/>
          <w:sz w:val="36"/>
          <w:szCs w:val="36"/>
          <w:highlight w:val="none"/>
        </w:rPr>
        <w:t>第一部分 磋商公告</w:t>
      </w:r>
    </w:p>
    <w:p>
      <w:pPr>
        <w:widowControl w:val="0"/>
        <w:snapToGrid/>
        <w:spacing w:after="0" w:line="560" w:lineRule="exact"/>
        <w:jc w:val="center"/>
        <w:textAlignment w:val="baseline"/>
        <w:rPr>
          <w:rFonts w:hint="default" w:ascii="Times New Roman" w:hAnsi="Times New Roman" w:eastAsia="黑体" w:cs="Times New Roman"/>
          <w:b w:val="0"/>
          <w:bCs w:val="0"/>
          <w:sz w:val="30"/>
          <w:szCs w:val="30"/>
          <w:highlight w:val="none"/>
        </w:rPr>
      </w:pPr>
    </w:p>
    <w:p>
      <w:pPr>
        <w:tabs>
          <w:tab w:val="left" w:pos="2977"/>
        </w:tabs>
        <w:spacing w:line="500" w:lineRule="exact"/>
        <w:ind w:firstLine="600" w:firstLineChars="200"/>
        <w:rPr>
          <w:rFonts w:hint="eastAsia" w:ascii="Times New Roman" w:hAnsi="Times New Roman" w:eastAsia="仿宋" w:cs="Times New Roman"/>
          <w:b w:val="0"/>
          <w:bCs w:val="0"/>
          <w:spacing w:val="10"/>
          <w:sz w:val="28"/>
          <w:szCs w:val="28"/>
          <w:highlight w:val="none"/>
          <w:lang w:val="en-US" w:eastAsia="zh-CN"/>
        </w:rPr>
      </w:pPr>
      <w:r>
        <w:rPr>
          <w:rFonts w:hint="default" w:ascii="Times New Roman" w:hAnsi="Times New Roman" w:eastAsia="仿宋" w:cs="Times New Roman"/>
          <w:b w:val="0"/>
          <w:bCs w:val="0"/>
          <w:spacing w:val="10"/>
          <w:sz w:val="28"/>
          <w:szCs w:val="28"/>
          <w:highlight w:val="none"/>
        </w:rPr>
        <w:t>经</w:t>
      </w:r>
      <w:r>
        <w:rPr>
          <w:rFonts w:hint="default" w:ascii="Times New Roman" w:hAnsi="Times New Roman" w:eastAsia="仿宋" w:cs="Times New Roman"/>
          <w:b w:val="0"/>
          <w:bCs w:val="0"/>
          <w:spacing w:val="10"/>
          <w:sz w:val="28"/>
          <w:szCs w:val="28"/>
          <w:highlight w:val="none"/>
          <w:lang w:val="en-US" w:eastAsia="zh-CN"/>
        </w:rPr>
        <w:t>临汾市规划和自然资源局党组会</w:t>
      </w:r>
      <w:r>
        <w:rPr>
          <w:rFonts w:hint="eastAsia" w:ascii="仿宋_GB2312" w:hAnsi="仿宋_GB2312" w:eastAsia="仿宋_GB2312" w:cs="仿宋_GB2312"/>
          <w:b w:val="0"/>
          <w:bCs w:val="0"/>
          <w:spacing w:val="10"/>
          <w:sz w:val="28"/>
          <w:szCs w:val="28"/>
          <w:highlight w:val="none"/>
          <w:lang w:val="en-US" w:eastAsia="zh-CN"/>
        </w:rPr>
        <w:t>[2023]13</w:t>
      </w:r>
      <w:r>
        <w:rPr>
          <w:rFonts w:hint="eastAsia" w:ascii="Times New Roman" w:hAnsi="Times New Roman" w:eastAsia="仿宋" w:cs="Times New Roman"/>
          <w:b w:val="0"/>
          <w:bCs w:val="0"/>
          <w:spacing w:val="10"/>
          <w:sz w:val="28"/>
          <w:szCs w:val="28"/>
          <w:highlight w:val="none"/>
          <w:lang w:val="en-US" w:eastAsia="zh-CN"/>
        </w:rPr>
        <w:t>号</w:t>
      </w:r>
      <w:r>
        <w:rPr>
          <w:rFonts w:hint="default" w:ascii="Times New Roman" w:hAnsi="Times New Roman" w:eastAsia="仿宋" w:cs="Times New Roman"/>
          <w:b w:val="0"/>
          <w:bCs w:val="0"/>
          <w:spacing w:val="10"/>
          <w:sz w:val="28"/>
          <w:szCs w:val="28"/>
          <w:highlight w:val="none"/>
          <w:lang w:val="en-US" w:eastAsia="zh-CN"/>
        </w:rPr>
        <w:t>研究决定，</w:t>
      </w:r>
      <w:r>
        <w:rPr>
          <w:rFonts w:hint="eastAsia" w:ascii="Times New Roman" w:hAnsi="Times New Roman" w:eastAsia="仿宋" w:cs="Times New Roman"/>
          <w:b w:val="0"/>
          <w:bCs w:val="0"/>
          <w:spacing w:val="10"/>
          <w:sz w:val="28"/>
          <w:szCs w:val="28"/>
          <w:highlight w:val="none"/>
          <w:lang w:val="en-US" w:eastAsia="zh-CN"/>
        </w:rPr>
        <w:t>拟对</w:t>
      </w:r>
      <w:r>
        <w:rPr>
          <w:rFonts w:hint="eastAsia" w:ascii="仿宋_GB2312" w:hAnsi="仿宋_GB2312" w:eastAsia="仿宋_GB2312" w:cs="仿宋_GB2312"/>
          <w:b w:val="0"/>
          <w:bCs w:val="0"/>
          <w:sz w:val="32"/>
          <w:szCs w:val="32"/>
          <w:lang w:val="en-US" w:eastAsia="zh-CN"/>
        </w:rPr>
        <w:t>《矿山储量动态监管实地核查》</w:t>
      </w:r>
      <w:r>
        <w:rPr>
          <w:rFonts w:hint="eastAsia" w:ascii="Times New Roman" w:hAnsi="Times New Roman" w:eastAsia="仿宋" w:cs="Times New Roman"/>
          <w:b w:val="0"/>
          <w:bCs w:val="0"/>
          <w:spacing w:val="10"/>
          <w:sz w:val="28"/>
          <w:szCs w:val="28"/>
          <w:highlight w:val="none"/>
          <w:lang w:val="en-US" w:eastAsia="zh-CN"/>
        </w:rPr>
        <w:t>项目政府采购代理机构进行竞争性磋商，兹邀请符合条件的采购代理机构参加密封投标。</w:t>
      </w:r>
    </w:p>
    <w:p>
      <w:pPr>
        <w:widowControl w:val="0"/>
        <w:tabs>
          <w:tab w:val="left" w:pos="2977"/>
        </w:tabs>
        <w:snapToGrid/>
        <w:spacing w:after="0" w:line="500" w:lineRule="exact"/>
        <w:ind w:firstLine="600" w:firstLineChars="200"/>
        <w:textAlignment w:val="baseline"/>
        <w:rPr>
          <w:rFonts w:hint="default" w:ascii="Times New Roman" w:hAnsi="Times New Roman" w:eastAsia="仿宋" w:cs="Times New Roman"/>
          <w:b w:val="0"/>
          <w:bCs w:val="0"/>
          <w:spacing w:val="10"/>
          <w:sz w:val="28"/>
          <w:szCs w:val="28"/>
          <w:highlight w:val="none"/>
        </w:rPr>
      </w:pPr>
    </w:p>
    <w:tbl>
      <w:tblPr>
        <w:tblStyle w:val="7"/>
        <w:tblW w:w="9216" w:type="dxa"/>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10"/>
        <w:gridCol w:w="1252"/>
        <w:gridCol w:w="5988"/>
        <w:gridCol w:w="11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rPr>
            </w:pPr>
            <w:r>
              <w:rPr>
                <w:rFonts w:hint="default" w:ascii="Times New Roman" w:hAnsi="Times New Roman" w:eastAsia="仿宋" w:cs="Times New Roman"/>
                <w:b w:val="0"/>
                <w:bCs w:val="0"/>
                <w:spacing w:val="0"/>
                <w:kern w:val="0"/>
                <w:sz w:val="28"/>
                <w:szCs w:val="28"/>
                <w:highlight w:val="none"/>
              </w:rPr>
              <w:t>序号</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rPr>
            </w:pPr>
            <w:r>
              <w:rPr>
                <w:rFonts w:hint="default" w:ascii="Times New Roman" w:hAnsi="Times New Roman" w:eastAsia="仿宋" w:cs="Times New Roman"/>
                <w:b w:val="0"/>
                <w:bCs w:val="0"/>
                <w:spacing w:val="0"/>
                <w:kern w:val="0"/>
                <w:sz w:val="28"/>
                <w:szCs w:val="28"/>
                <w:highlight w:val="none"/>
              </w:rPr>
              <w:t>名称</w:t>
            </w:r>
          </w:p>
        </w:tc>
        <w:tc>
          <w:tcPr>
            <w:tcW w:w="5988"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要求</w:t>
            </w:r>
          </w:p>
        </w:tc>
        <w:tc>
          <w:tcPr>
            <w:tcW w:w="1166"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1</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项目编号</w:t>
            </w:r>
          </w:p>
        </w:tc>
        <w:tc>
          <w:tcPr>
            <w:tcW w:w="5988" w:type="dxa"/>
            <w:vAlign w:val="center"/>
          </w:tcPr>
          <w:p>
            <w:pPr>
              <w:widowControl w:val="0"/>
              <w:snapToGrid/>
              <w:spacing w:after="0" w:line="360" w:lineRule="atLeast"/>
              <w:ind w:firstLine="280" w:firstLineChars="100"/>
              <w:textAlignment w:val="baseline"/>
              <w:rPr>
                <w:rFonts w:hint="default" w:ascii="Times New Roman" w:hAnsi="Times New Roman" w:eastAsia="仿宋" w:cs="Times New Roman"/>
                <w:b w:val="0"/>
                <w:bCs w:val="0"/>
                <w:spacing w:val="0"/>
                <w:kern w:val="0"/>
                <w:sz w:val="28"/>
                <w:szCs w:val="28"/>
                <w:highlight w:val="none"/>
                <w:lang w:eastAsia="zh-CN"/>
              </w:rPr>
            </w:pPr>
          </w:p>
        </w:tc>
        <w:tc>
          <w:tcPr>
            <w:tcW w:w="1166"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2</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服务内容</w:t>
            </w:r>
          </w:p>
        </w:tc>
        <w:tc>
          <w:tcPr>
            <w:tcW w:w="5988" w:type="dxa"/>
            <w:vAlign w:val="center"/>
          </w:tcPr>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代理采购项目的招标全过程工作。(包括编制采购文件，组织开标，评标、定标以及提供招标前咨询，协调合同签订等)。</w:t>
            </w:r>
          </w:p>
        </w:tc>
        <w:tc>
          <w:tcPr>
            <w:tcW w:w="1166" w:type="dxa"/>
            <w:vAlign w:val="center"/>
          </w:tcPr>
          <w:p>
            <w:pPr>
              <w:widowControl w:val="0"/>
              <w:tabs>
                <w:tab w:val="left" w:pos="2977"/>
              </w:tabs>
              <w:wordWrap/>
              <w:adjustRightInd w:val="0"/>
              <w:snapToGrid/>
              <w:spacing w:after="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523"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3</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代理机构资格要求</w:t>
            </w:r>
          </w:p>
        </w:tc>
        <w:tc>
          <w:tcPr>
            <w:tcW w:w="5988" w:type="dxa"/>
            <w:vAlign w:val="top"/>
          </w:tcPr>
          <w:p>
            <w:pPr>
              <w:widowControl w:val="0"/>
              <w:tabs>
                <w:tab w:val="left" w:pos="2977"/>
              </w:tabs>
              <w:wordWrap/>
              <w:adjustRightInd w:val="0"/>
              <w:snapToGrid/>
              <w:spacing w:after="0" w:line="460" w:lineRule="exact"/>
              <w:jc w:val="left"/>
              <w:textAlignment w:val="baseline"/>
              <w:rPr>
                <w:rFonts w:hint="eastAsia" w:ascii="仿宋_GB2312" w:hAnsi="仿宋_GB2312" w:eastAsia="仿宋_GB2312" w:cs="仿宋_GB2312"/>
                <w:b w:val="0"/>
                <w:bCs w:val="0"/>
                <w:spacing w:val="0"/>
                <w:kern w:val="0"/>
                <w:sz w:val="28"/>
                <w:szCs w:val="28"/>
                <w:highlight w:val="none"/>
                <w:lang w:val="en-US" w:eastAsia="zh-CN"/>
              </w:rPr>
            </w:pPr>
            <w:r>
              <w:rPr>
                <w:rFonts w:hint="eastAsia" w:ascii="仿宋_GB2312" w:hAnsi="仿宋_GB2312" w:eastAsia="仿宋_GB2312" w:cs="仿宋_GB2312"/>
                <w:b w:val="0"/>
                <w:bCs w:val="0"/>
                <w:spacing w:val="0"/>
                <w:kern w:val="0"/>
                <w:sz w:val="28"/>
                <w:szCs w:val="28"/>
                <w:highlight w:val="none"/>
                <w:lang w:val="en-US" w:eastAsia="zh-CN"/>
              </w:rPr>
              <w:t>A.认可本公告中的各项约定；</w:t>
            </w:r>
          </w:p>
          <w:p>
            <w:pPr>
              <w:widowControl w:val="0"/>
              <w:tabs>
                <w:tab w:val="left" w:pos="2977"/>
              </w:tabs>
              <w:wordWrap/>
              <w:adjustRightInd w:val="0"/>
              <w:snapToGrid/>
              <w:spacing w:after="0" w:line="460" w:lineRule="exact"/>
              <w:jc w:val="left"/>
              <w:textAlignment w:val="baseline"/>
              <w:rPr>
                <w:rFonts w:hint="eastAsia" w:ascii="仿宋_GB2312" w:hAnsi="仿宋_GB2312" w:eastAsia="仿宋_GB2312" w:cs="仿宋_GB2312"/>
                <w:b w:val="0"/>
                <w:bCs w:val="0"/>
                <w:spacing w:val="0"/>
                <w:kern w:val="0"/>
                <w:sz w:val="28"/>
                <w:szCs w:val="28"/>
                <w:highlight w:val="none"/>
                <w:lang w:val="en-US" w:eastAsia="zh-CN"/>
              </w:rPr>
            </w:pPr>
            <w:r>
              <w:rPr>
                <w:rFonts w:hint="eastAsia" w:ascii="仿宋_GB2312" w:hAnsi="仿宋_GB2312" w:eastAsia="仿宋_GB2312" w:cs="仿宋_GB2312"/>
                <w:b w:val="0"/>
                <w:bCs w:val="0"/>
                <w:spacing w:val="0"/>
                <w:kern w:val="0"/>
                <w:sz w:val="28"/>
                <w:szCs w:val="28"/>
                <w:highlight w:val="none"/>
                <w:lang w:val="en-US" w:eastAsia="zh-CN"/>
              </w:rPr>
              <w:t>B.已在中国山西政府采购网采购代理机构名录中登记备案；</w:t>
            </w:r>
          </w:p>
          <w:p>
            <w:pPr>
              <w:widowControl w:val="0"/>
              <w:tabs>
                <w:tab w:val="left" w:pos="2977"/>
              </w:tabs>
              <w:wordWrap/>
              <w:adjustRightInd w:val="0"/>
              <w:snapToGrid/>
              <w:spacing w:after="0" w:line="460" w:lineRule="exact"/>
              <w:jc w:val="left"/>
              <w:textAlignment w:val="baseline"/>
              <w:rPr>
                <w:rFonts w:hint="eastAsia" w:ascii="仿宋_GB2312" w:hAnsi="仿宋_GB2312" w:eastAsia="仿宋_GB2312" w:cs="仿宋_GB2312"/>
                <w:b w:val="0"/>
                <w:bCs w:val="0"/>
                <w:spacing w:val="0"/>
                <w:kern w:val="0"/>
                <w:sz w:val="28"/>
                <w:szCs w:val="28"/>
                <w:highlight w:val="none"/>
                <w:lang w:val="en-US" w:eastAsia="zh-CN"/>
              </w:rPr>
            </w:pPr>
            <w:r>
              <w:rPr>
                <w:rFonts w:hint="eastAsia" w:ascii="仿宋_GB2312" w:hAnsi="仿宋_GB2312" w:eastAsia="仿宋_GB2312" w:cs="仿宋_GB2312"/>
                <w:b w:val="0"/>
                <w:bCs w:val="0"/>
                <w:spacing w:val="0"/>
                <w:kern w:val="0"/>
                <w:sz w:val="28"/>
                <w:szCs w:val="28"/>
                <w:highlight w:val="none"/>
                <w:lang w:val="en-US" w:eastAsia="zh-CN"/>
              </w:rPr>
              <w:t>C.具有独立承担民事责任的能力;</w:t>
            </w:r>
          </w:p>
          <w:p>
            <w:pPr>
              <w:widowControl w:val="0"/>
              <w:tabs>
                <w:tab w:val="left" w:pos="2977"/>
              </w:tabs>
              <w:wordWrap/>
              <w:adjustRightInd w:val="0"/>
              <w:snapToGrid/>
              <w:spacing w:after="0" w:line="460" w:lineRule="exact"/>
              <w:jc w:val="left"/>
              <w:textAlignment w:val="baseline"/>
              <w:rPr>
                <w:rFonts w:hint="eastAsia" w:ascii="仿宋_GB2312" w:hAnsi="仿宋_GB2312" w:eastAsia="仿宋_GB2312" w:cs="仿宋_GB2312"/>
                <w:b w:val="0"/>
                <w:bCs w:val="0"/>
                <w:spacing w:val="0"/>
                <w:kern w:val="0"/>
                <w:sz w:val="28"/>
                <w:szCs w:val="28"/>
                <w:highlight w:val="none"/>
                <w:lang w:val="en-US" w:eastAsia="zh-CN"/>
              </w:rPr>
            </w:pPr>
            <w:r>
              <w:rPr>
                <w:rFonts w:hint="eastAsia" w:ascii="仿宋_GB2312" w:hAnsi="仿宋_GB2312" w:eastAsia="仿宋_GB2312" w:cs="仿宋_GB2312"/>
                <w:b w:val="0"/>
                <w:bCs w:val="0"/>
                <w:spacing w:val="0"/>
                <w:kern w:val="0"/>
                <w:sz w:val="28"/>
                <w:szCs w:val="28"/>
                <w:highlight w:val="none"/>
                <w:lang w:val="en-US" w:eastAsia="zh-CN"/>
              </w:rPr>
              <w:t>D.具有良好的商业信誉和健全的财务会计制度;</w:t>
            </w:r>
          </w:p>
          <w:p>
            <w:pPr>
              <w:widowControl w:val="0"/>
              <w:tabs>
                <w:tab w:val="left" w:pos="2977"/>
              </w:tabs>
              <w:wordWrap/>
              <w:adjustRightInd w:val="0"/>
              <w:snapToGrid/>
              <w:spacing w:after="0" w:line="460" w:lineRule="exact"/>
              <w:jc w:val="left"/>
              <w:textAlignment w:val="baseline"/>
              <w:rPr>
                <w:rFonts w:hint="eastAsia" w:ascii="仿宋_GB2312" w:hAnsi="仿宋_GB2312" w:eastAsia="仿宋_GB2312" w:cs="仿宋_GB2312"/>
                <w:b w:val="0"/>
                <w:bCs w:val="0"/>
                <w:spacing w:val="0"/>
                <w:kern w:val="0"/>
                <w:sz w:val="28"/>
                <w:szCs w:val="28"/>
                <w:highlight w:val="none"/>
                <w:lang w:val="en-US" w:eastAsia="zh-CN"/>
              </w:rPr>
            </w:pPr>
            <w:r>
              <w:rPr>
                <w:rFonts w:hint="eastAsia" w:ascii="仿宋_GB2312" w:hAnsi="仿宋_GB2312" w:eastAsia="仿宋_GB2312" w:cs="仿宋_GB2312"/>
                <w:b w:val="0"/>
                <w:bCs w:val="0"/>
                <w:spacing w:val="0"/>
                <w:kern w:val="0"/>
                <w:sz w:val="28"/>
                <w:szCs w:val="28"/>
                <w:highlight w:val="none"/>
                <w:lang w:val="en-US" w:eastAsia="zh-CN"/>
              </w:rPr>
              <w:t>E.具有履行合同所必需的设备和专业技术能力;</w:t>
            </w:r>
          </w:p>
          <w:p>
            <w:pPr>
              <w:widowControl w:val="0"/>
              <w:tabs>
                <w:tab w:val="left" w:pos="2977"/>
              </w:tabs>
              <w:wordWrap/>
              <w:adjustRightInd w:val="0"/>
              <w:snapToGrid/>
              <w:spacing w:after="0" w:line="460" w:lineRule="exact"/>
              <w:jc w:val="left"/>
              <w:textAlignment w:val="baseline"/>
              <w:rPr>
                <w:rFonts w:hint="eastAsia" w:ascii="仿宋_GB2312" w:hAnsi="仿宋_GB2312" w:eastAsia="仿宋_GB2312" w:cs="仿宋_GB2312"/>
                <w:b w:val="0"/>
                <w:bCs w:val="0"/>
                <w:spacing w:val="0"/>
                <w:kern w:val="0"/>
                <w:sz w:val="28"/>
                <w:szCs w:val="28"/>
                <w:highlight w:val="none"/>
                <w:lang w:val="en-US" w:eastAsia="zh-CN"/>
              </w:rPr>
            </w:pPr>
            <w:r>
              <w:rPr>
                <w:rFonts w:hint="eastAsia" w:ascii="仿宋_GB2312" w:hAnsi="仿宋_GB2312" w:eastAsia="仿宋_GB2312" w:cs="仿宋_GB2312"/>
                <w:b w:val="0"/>
                <w:bCs w:val="0"/>
                <w:spacing w:val="0"/>
                <w:kern w:val="0"/>
                <w:sz w:val="28"/>
                <w:szCs w:val="28"/>
                <w:highlight w:val="none"/>
                <w:lang w:val="en-US" w:eastAsia="zh-CN"/>
              </w:rPr>
              <w:t>F.有依法缴纳税收和社会保障资金的良好记录;</w:t>
            </w:r>
          </w:p>
          <w:p>
            <w:pPr>
              <w:widowControl w:val="0"/>
              <w:tabs>
                <w:tab w:val="left" w:pos="2977"/>
              </w:tabs>
              <w:wordWrap/>
              <w:adjustRightInd w:val="0"/>
              <w:snapToGrid/>
              <w:spacing w:after="0" w:line="460" w:lineRule="exact"/>
              <w:jc w:val="left"/>
              <w:textAlignment w:val="baseline"/>
              <w:rPr>
                <w:rFonts w:hint="eastAsia" w:ascii="仿宋_GB2312" w:hAnsi="仿宋_GB2312" w:eastAsia="仿宋_GB2312" w:cs="仿宋_GB2312"/>
                <w:b w:val="0"/>
                <w:bCs w:val="0"/>
                <w:spacing w:val="0"/>
                <w:kern w:val="0"/>
                <w:sz w:val="28"/>
                <w:szCs w:val="28"/>
                <w:highlight w:val="none"/>
                <w:lang w:val="en-US" w:eastAsia="zh-CN"/>
              </w:rPr>
            </w:pPr>
            <w:r>
              <w:rPr>
                <w:rFonts w:hint="eastAsia" w:ascii="仿宋_GB2312" w:hAnsi="仿宋_GB2312" w:eastAsia="仿宋_GB2312" w:cs="仿宋_GB2312"/>
                <w:b w:val="0"/>
                <w:bCs w:val="0"/>
                <w:spacing w:val="0"/>
                <w:kern w:val="0"/>
                <w:sz w:val="28"/>
                <w:szCs w:val="28"/>
                <w:highlight w:val="none"/>
                <w:lang w:val="en-US" w:eastAsia="zh-CN"/>
              </w:rPr>
              <w:t>G.参加本次政府采购活动前三年内，在经营活动中没有重大违法记录;</w:t>
            </w:r>
          </w:p>
          <w:p>
            <w:pPr>
              <w:widowControl w:val="0"/>
              <w:tabs>
                <w:tab w:val="left" w:pos="2977"/>
              </w:tabs>
              <w:wordWrap/>
              <w:adjustRightInd w:val="0"/>
              <w:snapToGrid/>
              <w:spacing w:after="0" w:line="460" w:lineRule="exact"/>
              <w:jc w:val="left"/>
              <w:textAlignment w:val="baseline"/>
              <w:rPr>
                <w:rFonts w:hint="default" w:ascii="Times New Roman" w:hAnsi="Times New Roman" w:eastAsia="仿宋_GB2312" w:cs="Times New Roman"/>
                <w:b w:val="0"/>
                <w:bCs w:val="0"/>
                <w:spacing w:val="0"/>
                <w:sz w:val="24"/>
                <w:szCs w:val="20"/>
                <w:highlight w:val="none"/>
                <w:lang w:val="en-US" w:eastAsia="zh-CN"/>
              </w:rPr>
            </w:pPr>
            <w:r>
              <w:rPr>
                <w:rFonts w:hint="eastAsia" w:ascii="仿宋_GB2312" w:hAnsi="仿宋_GB2312" w:eastAsia="仿宋_GB2312" w:cs="仿宋_GB2312"/>
                <w:b w:val="0"/>
                <w:bCs w:val="0"/>
                <w:spacing w:val="0"/>
                <w:kern w:val="0"/>
                <w:sz w:val="28"/>
                <w:szCs w:val="28"/>
                <w:highlight w:val="none"/>
                <w:lang w:val="en-US" w:eastAsia="zh-CN"/>
              </w:rPr>
              <w:t>H.本项目不接受联合体投标。</w:t>
            </w:r>
          </w:p>
        </w:tc>
        <w:tc>
          <w:tcPr>
            <w:tcW w:w="1166" w:type="dxa"/>
            <w:vAlign w:val="top"/>
          </w:tcPr>
          <w:p>
            <w:pPr>
              <w:widowControl w:val="0"/>
              <w:tabs>
                <w:tab w:val="left" w:pos="2977"/>
              </w:tabs>
              <w:wordWrap/>
              <w:adjustRightInd w:val="0"/>
              <w:snapToGrid/>
              <w:spacing w:after="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66"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eastAsia" w:ascii="仿宋_GB2312" w:hAnsi="仿宋_GB2312" w:eastAsia="仿宋_GB2312" w:cs="仿宋_GB2312"/>
                <w:b w:val="0"/>
                <w:bCs w:val="0"/>
                <w:spacing w:val="0"/>
                <w:kern w:val="0"/>
                <w:sz w:val="28"/>
                <w:szCs w:val="28"/>
                <w:highlight w:val="none"/>
                <w:lang w:val="en-US" w:eastAsia="zh-CN" w:bidi="ar-SA"/>
              </w:rPr>
            </w:pPr>
            <w:r>
              <w:rPr>
                <w:rFonts w:hint="eastAsia" w:ascii="仿宋_GB2312" w:hAnsi="仿宋_GB2312" w:eastAsia="仿宋_GB2312" w:cs="仿宋_GB2312"/>
                <w:b w:val="0"/>
                <w:bCs w:val="0"/>
                <w:spacing w:val="0"/>
                <w:kern w:val="0"/>
                <w:sz w:val="28"/>
                <w:szCs w:val="28"/>
                <w:highlight w:val="none"/>
                <w:lang w:val="en-US" w:eastAsia="zh-CN"/>
              </w:rPr>
              <w:t>4</w:t>
            </w:r>
          </w:p>
        </w:tc>
        <w:tc>
          <w:tcPr>
            <w:tcW w:w="1252" w:type="dxa"/>
            <w:vAlign w:val="center"/>
          </w:tcPr>
          <w:p>
            <w:pPr>
              <w:widowControl w:val="0"/>
              <w:tabs>
                <w:tab w:val="left" w:pos="2977"/>
              </w:tabs>
              <w:wordWrap/>
              <w:adjustRightInd w:val="0"/>
              <w:snapToGrid/>
              <w:spacing w:after="0" w:line="460" w:lineRule="exact"/>
              <w:jc w:val="center"/>
              <w:textAlignment w:val="baseline"/>
              <w:rPr>
                <w:rFonts w:hint="eastAsia" w:ascii="仿宋_GB2312" w:hAnsi="仿宋_GB2312" w:eastAsia="仿宋_GB2312" w:cs="仿宋_GB2312"/>
                <w:b w:val="0"/>
                <w:bCs w:val="0"/>
                <w:spacing w:val="0"/>
                <w:kern w:val="0"/>
                <w:sz w:val="28"/>
                <w:szCs w:val="28"/>
                <w:highlight w:val="none"/>
                <w:lang w:val="en-US" w:eastAsia="zh-CN"/>
              </w:rPr>
            </w:pPr>
            <w:r>
              <w:rPr>
                <w:rFonts w:hint="eastAsia" w:ascii="仿宋_GB2312" w:hAnsi="仿宋_GB2312" w:eastAsia="仿宋_GB2312" w:cs="仿宋_GB2312"/>
                <w:b w:val="0"/>
                <w:bCs w:val="0"/>
                <w:spacing w:val="0"/>
                <w:kern w:val="0"/>
                <w:sz w:val="28"/>
                <w:szCs w:val="28"/>
                <w:highlight w:val="none"/>
                <w:lang w:val="en-US" w:eastAsia="zh-CN"/>
              </w:rPr>
              <w:t>报名时间</w:t>
            </w:r>
          </w:p>
        </w:tc>
        <w:tc>
          <w:tcPr>
            <w:tcW w:w="5988" w:type="dxa"/>
            <w:vAlign w:val="center"/>
          </w:tcPr>
          <w:p>
            <w:pPr>
              <w:widowControl w:val="0"/>
              <w:tabs>
                <w:tab w:val="left" w:pos="2977"/>
              </w:tabs>
              <w:wordWrap/>
              <w:adjustRightInd w:val="0"/>
              <w:snapToGrid/>
              <w:spacing w:after="0" w:line="460" w:lineRule="exact"/>
              <w:jc w:val="center"/>
              <w:textAlignment w:val="baseline"/>
              <w:rPr>
                <w:rFonts w:hint="eastAsia" w:ascii="仿宋_GB2312" w:hAnsi="仿宋_GB2312" w:eastAsia="仿宋_GB2312" w:cs="仿宋_GB2312"/>
                <w:b w:val="0"/>
                <w:bCs w:val="0"/>
                <w:spacing w:val="0"/>
                <w:kern w:val="0"/>
                <w:sz w:val="28"/>
                <w:szCs w:val="28"/>
                <w:highlight w:val="none"/>
                <w:lang w:val="en-US" w:eastAsia="zh-CN"/>
              </w:rPr>
            </w:pPr>
            <w:r>
              <w:rPr>
                <w:rFonts w:hint="eastAsia" w:ascii="仿宋_GB2312" w:hAnsi="仿宋_GB2312" w:eastAsia="仿宋_GB2312" w:cs="仿宋_GB2312"/>
                <w:b w:val="0"/>
                <w:bCs w:val="0"/>
                <w:spacing w:val="0"/>
                <w:kern w:val="0"/>
                <w:sz w:val="28"/>
                <w:szCs w:val="28"/>
                <w:highlight w:val="none"/>
                <w:lang w:val="en-US" w:eastAsia="zh-CN"/>
              </w:rPr>
              <w:t>2023年5月23日8时—2023年5月29日18 时</w:t>
            </w:r>
          </w:p>
        </w:tc>
        <w:tc>
          <w:tcPr>
            <w:tcW w:w="1166" w:type="dxa"/>
            <w:vAlign w:val="top"/>
          </w:tcPr>
          <w:p>
            <w:pPr>
              <w:widowControl w:val="0"/>
              <w:tabs>
                <w:tab w:val="left" w:pos="2977"/>
              </w:tabs>
              <w:wordWrap/>
              <w:adjustRightInd w:val="0"/>
              <w:snapToGrid/>
              <w:spacing w:after="0" w:line="460" w:lineRule="exact"/>
              <w:jc w:val="center"/>
              <w:textAlignment w:val="baseline"/>
              <w:rPr>
                <w:rFonts w:hint="eastAsia" w:ascii="仿宋_GB2312" w:hAnsi="仿宋_GB2312" w:eastAsia="仿宋_GB2312" w:cs="仿宋_GB2312"/>
                <w:b w:val="0"/>
                <w:bCs w:val="0"/>
                <w:spacing w:val="0"/>
                <w:kern w:val="0"/>
                <w:sz w:val="28"/>
                <w:szCs w:val="28"/>
                <w:highlight w:val="none"/>
                <w:lang w:val="en-US" w:eastAsia="zh-CN"/>
              </w:rPr>
            </w:pPr>
            <w:r>
              <w:rPr>
                <w:rFonts w:hint="eastAsia" w:ascii="仿宋_GB2312" w:hAnsi="仿宋_GB2312" w:eastAsia="仿宋_GB2312" w:cs="仿宋_GB2312"/>
                <w:b w:val="0"/>
                <w:bCs w:val="0"/>
                <w:spacing w:val="0"/>
                <w:kern w:val="0"/>
                <w:sz w:val="28"/>
                <w:szCs w:val="28"/>
                <w:highlight w:val="none"/>
                <w:lang w:val="en-US" w:eastAsia="zh-CN"/>
              </w:rPr>
              <w:t>5个</w:t>
            </w:r>
            <w:r>
              <w:rPr>
                <w:rFonts w:hint="eastAsia" w:ascii="仿宋_GB2312" w:hAnsi="仿宋_GB2312" w:eastAsia="仿宋_GB2312" w:cs="仿宋_GB2312"/>
                <w:b w:val="0"/>
                <w:bCs w:val="0"/>
                <w:spacing w:val="0"/>
                <w:kern w:val="0"/>
                <w:sz w:val="28"/>
                <w:szCs w:val="28"/>
                <w:highlight w:val="none"/>
                <w:lang w:eastAsia="zh-CN"/>
              </w:rPr>
              <w:t xml:space="preserve">   </w:t>
            </w:r>
            <w:r>
              <w:rPr>
                <w:rFonts w:hint="eastAsia" w:ascii="仿宋_GB2312" w:hAnsi="仿宋_GB2312" w:eastAsia="仿宋_GB2312" w:cs="仿宋_GB2312"/>
                <w:b w:val="0"/>
                <w:bCs w:val="0"/>
                <w:spacing w:val="0"/>
                <w:kern w:val="0"/>
                <w:sz w:val="28"/>
                <w:szCs w:val="28"/>
                <w:highlight w:val="none"/>
                <w:lang w:val="en-US" w:eastAsia="zh-CN"/>
              </w:rPr>
              <w:t>工作日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31"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eastAsia" w:ascii="仿宋_GB2312" w:hAnsi="仿宋_GB2312" w:eastAsia="仿宋_GB2312" w:cs="仿宋_GB2312"/>
                <w:b w:val="0"/>
                <w:bCs w:val="0"/>
                <w:spacing w:val="0"/>
                <w:kern w:val="0"/>
                <w:sz w:val="28"/>
                <w:szCs w:val="28"/>
                <w:highlight w:val="none"/>
                <w:lang w:val="en-US" w:eastAsia="zh-CN" w:bidi="ar-SA"/>
              </w:rPr>
            </w:pPr>
            <w:r>
              <w:rPr>
                <w:rFonts w:hint="eastAsia" w:ascii="仿宋_GB2312" w:hAnsi="仿宋_GB2312" w:eastAsia="仿宋_GB2312" w:cs="仿宋_GB2312"/>
                <w:b w:val="0"/>
                <w:bCs w:val="0"/>
                <w:spacing w:val="0"/>
                <w:kern w:val="0"/>
                <w:sz w:val="28"/>
                <w:szCs w:val="28"/>
                <w:highlight w:val="none"/>
                <w:lang w:val="en-US" w:eastAsia="zh-CN"/>
              </w:rPr>
              <w:t>5</w:t>
            </w:r>
          </w:p>
        </w:tc>
        <w:tc>
          <w:tcPr>
            <w:tcW w:w="1252" w:type="dxa"/>
            <w:vAlign w:val="center"/>
          </w:tcPr>
          <w:p>
            <w:pPr>
              <w:widowControl w:val="0"/>
              <w:tabs>
                <w:tab w:val="left" w:pos="2977"/>
              </w:tabs>
              <w:wordWrap/>
              <w:adjustRightInd w:val="0"/>
              <w:snapToGrid/>
              <w:spacing w:after="0" w:line="460" w:lineRule="exact"/>
              <w:jc w:val="center"/>
              <w:textAlignment w:val="baseline"/>
              <w:rPr>
                <w:rFonts w:hint="eastAsia" w:ascii="仿宋_GB2312" w:hAnsi="仿宋_GB2312" w:eastAsia="仿宋_GB2312" w:cs="仿宋_GB2312"/>
                <w:b w:val="0"/>
                <w:bCs w:val="0"/>
                <w:spacing w:val="0"/>
                <w:kern w:val="0"/>
                <w:sz w:val="28"/>
                <w:szCs w:val="28"/>
                <w:highlight w:val="none"/>
                <w:lang w:val="en-US" w:eastAsia="zh-CN"/>
              </w:rPr>
            </w:pPr>
            <w:r>
              <w:rPr>
                <w:rFonts w:hint="eastAsia" w:ascii="仿宋_GB2312" w:hAnsi="仿宋_GB2312" w:eastAsia="仿宋_GB2312" w:cs="仿宋_GB2312"/>
                <w:b w:val="0"/>
                <w:bCs w:val="0"/>
                <w:spacing w:val="0"/>
                <w:kern w:val="0"/>
                <w:sz w:val="28"/>
                <w:szCs w:val="28"/>
                <w:highlight w:val="none"/>
                <w:lang w:val="en-US" w:eastAsia="zh-CN"/>
              </w:rPr>
              <w:t>报名时应携带的资料</w:t>
            </w:r>
          </w:p>
        </w:tc>
        <w:tc>
          <w:tcPr>
            <w:tcW w:w="5988" w:type="dxa"/>
            <w:vAlign w:val="top"/>
          </w:tcPr>
          <w:p>
            <w:pPr>
              <w:widowControl w:val="0"/>
              <w:tabs>
                <w:tab w:val="left" w:pos="2977"/>
              </w:tabs>
              <w:wordWrap/>
              <w:adjustRightInd w:val="0"/>
              <w:snapToGrid/>
              <w:spacing w:after="0" w:line="460" w:lineRule="exact"/>
              <w:jc w:val="left"/>
              <w:textAlignment w:val="baseline"/>
              <w:rPr>
                <w:rFonts w:hint="eastAsia" w:ascii="仿宋_GB2312" w:hAnsi="仿宋_GB2312" w:eastAsia="仿宋_GB2312" w:cs="仿宋_GB2312"/>
                <w:b w:val="0"/>
                <w:bCs w:val="0"/>
                <w:spacing w:val="0"/>
                <w:kern w:val="0"/>
                <w:sz w:val="28"/>
                <w:szCs w:val="28"/>
                <w:highlight w:val="none"/>
                <w:lang w:val="zh-CN" w:eastAsia="zh-CN"/>
              </w:rPr>
            </w:pPr>
            <w:r>
              <w:rPr>
                <w:rFonts w:hint="eastAsia" w:ascii="仿宋_GB2312" w:hAnsi="仿宋_GB2312" w:eastAsia="仿宋_GB2312" w:cs="仿宋_GB2312"/>
                <w:b w:val="0"/>
                <w:bCs w:val="0"/>
                <w:spacing w:val="0"/>
                <w:kern w:val="0"/>
                <w:sz w:val="28"/>
                <w:szCs w:val="28"/>
                <w:highlight w:val="none"/>
                <w:lang w:val="en-US" w:eastAsia="zh-CN"/>
              </w:rPr>
              <w:t>A.</w:t>
            </w:r>
            <w:r>
              <w:rPr>
                <w:rFonts w:hint="eastAsia" w:ascii="仿宋_GB2312" w:hAnsi="仿宋_GB2312" w:eastAsia="仿宋_GB2312" w:cs="仿宋_GB2312"/>
                <w:b w:val="0"/>
                <w:bCs w:val="0"/>
                <w:spacing w:val="0"/>
                <w:kern w:val="0"/>
                <w:sz w:val="28"/>
                <w:szCs w:val="28"/>
                <w:highlight w:val="none"/>
                <w:lang w:val="zh-CN" w:eastAsia="zh-CN"/>
              </w:rPr>
              <w:t>企业法人营业执照副本；</w:t>
            </w:r>
          </w:p>
          <w:p>
            <w:pPr>
              <w:widowControl w:val="0"/>
              <w:tabs>
                <w:tab w:val="left" w:pos="2977"/>
              </w:tabs>
              <w:wordWrap/>
              <w:adjustRightInd w:val="0"/>
              <w:snapToGrid/>
              <w:spacing w:after="0" w:line="460" w:lineRule="exact"/>
              <w:jc w:val="left"/>
              <w:textAlignment w:val="baseline"/>
              <w:rPr>
                <w:rFonts w:hint="eastAsia" w:ascii="仿宋_GB2312" w:hAnsi="仿宋_GB2312" w:eastAsia="仿宋_GB2312" w:cs="仿宋_GB2312"/>
                <w:b w:val="0"/>
                <w:bCs w:val="0"/>
                <w:spacing w:val="0"/>
                <w:kern w:val="0"/>
                <w:sz w:val="28"/>
                <w:szCs w:val="28"/>
                <w:highlight w:val="none"/>
                <w:lang w:val="en-US" w:eastAsia="zh-CN"/>
              </w:rPr>
            </w:pPr>
            <w:r>
              <w:rPr>
                <w:rFonts w:hint="eastAsia" w:ascii="仿宋_GB2312" w:hAnsi="仿宋_GB2312" w:eastAsia="仿宋_GB2312" w:cs="仿宋_GB2312"/>
                <w:b w:val="0"/>
                <w:bCs w:val="0"/>
                <w:spacing w:val="0"/>
                <w:kern w:val="0"/>
                <w:sz w:val="28"/>
                <w:szCs w:val="28"/>
                <w:highlight w:val="none"/>
                <w:lang w:val="en-US" w:eastAsia="zh-CN"/>
              </w:rPr>
              <w:t>B.开户许可证；</w:t>
            </w:r>
          </w:p>
          <w:p>
            <w:pPr>
              <w:widowControl w:val="0"/>
              <w:tabs>
                <w:tab w:val="left" w:pos="2977"/>
              </w:tabs>
              <w:wordWrap/>
              <w:adjustRightInd w:val="0"/>
              <w:snapToGrid/>
              <w:spacing w:after="0" w:line="460" w:lineRule="exact"/>
              <w:jc w:val="left"/>
              <w:textAlignment w:val="baseline"/>
              <w:rPr>
                <w:rFonts w:hint="eastAsia" w:ascii="仿宋_GB2312" w:hAnsi="仿宋_GB2312" w:eastAsia="仿宋_GB2312" w:cs="仿宋_GB2312"/>
                <w:b w:val="0"/>
                <w:bCs w:val="0"/>
                <w:spacing w:val="0"/>
                <w:kern w:val="0"/>
                <w:sz w:val="28"/>
                <w:szCs w:val="28"/>
                <w:highlight w:val="none"/>
                <w:lang w:val="en-US" w:eastAsia="zh-CN"/>
              </w:rPr>
            </w:pPr>
            <w:r>
              <w:rPr>
                <w:rFonts w:hint="eastAsia" w:ascii="仿宋_GB2312" w:hAnsi="仿宋_GB2312" w:eastAsia="仿宋_GB2312" w:cs="仿宋_GB2312"/>
                <w:b w:val="0"/>
                <w:bCs w:val="0"/>
                <w:spacing w:val="0"/>
                <w:kern w:val="0"/>
                <w:sz w:val="28"/>
                <w:szCs w:val="28"/>
                <w:highlight w:val="none"/>
                <w:lang w:val="en-US" w:eastAsia="zh-CN"/>
              </w:rPr>
              <w:t>C.法人身份证（如委托代理人报名，需提供法人授权委托书及代理人身份证）；</w:t>
            </w:r>
          </w:p>
          <w:p>
            <w:pPr>
              <w:widowControl w:val="0"/>
              <w:tabs>
                <w:tab w:val="left" w:pos="2977"/>
              </w:tabs>
              <w:wordWrap/>
              <w:adjustRightInd w:val="0"/>
              <w:snapToGrid/>
              <w:spacing w:after="0" w:line="460" w:lineRule="exact"/>
              <w:jc w:val="left"/>
              <w:textAlignment w:val="baseline"/>
              <w:rPr>
                <w:rFonts w:hint="eastAsia" w:ascii="仿宋_GB2312" w:hAnsi="仿宋_GB2312" w:eastAsia="仿宋_GB2312" w:cs="仿宋_GB2312"/>
                <w:b w:val="0"/>
                <w:bCs w:val="0"/>
                <w:spacing w:val="0"/>
                <w:kern w:val="0"/>
                <w:sz w:val="28"/>
                <w:szCs w:val="28"/>
                <w:highlight w:val="none"/>
                <w:lang w:val="en-US" w:eastAsia="zh-CN"/>
              </w:rPr>
            </w:pPr>
            <w:r>
              <w:rPr>
                <w:rFonts w:hint="eastAsia" w:ascii="仿宋_GB2312" w:hAnsi="仿宋_GB2312" w:eastAsia="仿宋_GB2312" w:cs="仿宋_GB2312"/>
                <w:b w:val="0"/>
                <w:bCs w:val="0"/>
                <w:spacing w:val="0"/>
                <w:kern w:val="0"/>
                <w:sz w:val="28"/>
                <w:szCs w:val="28"/>
                <w:highlight w:val="none"/>
                <w:lang w:val="en-US" w:eastAsia="zh-CN"/>
              </w:rPr>
              <w:t>D.信用中国查询记录（在报名期限内的打印页）。</w:t>
            </w:r>
          </w:p>
          <w:p>
            <w:pPr>
              <w:widowControl w:val="0"/>
              <w:tabs>
                <w:tab w:val="left" w:pos="2977"/>
              </w:tabs>
              <w:wordWrap/>
              <w:adjustRightInd w:val="0"/>
              <w:snapToGrid/>
              <w:spacing w:after="0" w:line="460" w:lineRule="exact"/>
              <w:jc w:val="left"/>
              <w:textAlignment w:val="baseline"/>
              <w:rPr>
                <w:rFonts w:hint="eastAsia" w:ascii="仿宋_GB2312" w:hAnsi="仿宋_GB2312" w:eastAsia="仿宋_GB2312" w:cs="仿宋_GB2312"/>
                <w:b w:val="0"/>
                <w:bCs w:val="0"/>
                <w:spacing w:val="0"/>
                <w:kern w:val="0"/>
                <w:sz w:val="28"/>
                <w:szCs w:val="28"/>
                <w:highlight w:val="none"/>
                <w:lang w:val="en-US" w:eastAsia="zh-CN"/>
              </w:rPr>
            </w:pPr>
            <w:r>
              <w:rPr>
                <w:rFonts w:hint="eastAsia" w:ascii="仿宋_GB2312" w:hAnsi="仿宋_GB2312" w:eastAsia="仿宋_GB2312" w:cs="仿宋_GB2312"/>
                <w:b w:val="0"/>
                <w:bCs w:val="0"/>
                <w:spacing w:val="0"/>
                <w:kern w:val="0"/>
                <w:sz w:val="28"/>
                <w:szCs w:val="28"/>
                <w:highlight w:val="none"/>
                <w:lang w:val="zh-CN" w:eastAsia="zh-CN"/>
              </w:rPr>
              <w:t>以上所有</w:t>
            </w:r>
            <w:r>
              <w:rPr>
                <w:rFonts w:hint="eastAsia" w:ascii="仿宋_GB2312" w:hAnsi="仿宋_GB2312" w:eastAsia="仿宋_GB2312" w:cs="仿宋_GB2312"/>
                <w:b w:val="0"/>
                <w:bCs w:val="0"/>
                <w:spacing w:val="0"/>
                <w:kern w:val="0"/>
                <w:sz w:val="28"/>
                <w:szCs w:val="28"/>
                <w:highlight w:val="none"/>
                <w:lang w:val="en-US" w:eastAsia="zh-CN"/>
              </w:rPr>
              <w:t>资料需提供原件和加盖单位公章的复印件2份。</w:t>
            </w:r>
          </w:p>
        </w:tc>
        <w:tc>
          <w:tcPr>
            <w:tcW w:w="1166" w:type="dxa"/>
            <w:vAlign w:val="top"/>
          </w:tcPr>
          <w:p>
            <w:pPr>
              <w:widowControl w:val="0"/>
              <w:tabs>
                <w:tab w:val="left" w:pos="2977"/>
              </w:tabs>
              <w:wordWrap/>
              <w:adjustRightInd w:val="0"/>
              <w:snapToGrid/>
              <w:spacing w:after="0" w:line="460" w:lineRule="exact"/>
              <w:ind w:firstLine="560" w:firstLineChars="200"/>
              <w:jc w:val="left"/>
              <w:textAlignment w:val="baseline"/>
              <w:rPr>
                <w:rFonts w:hint="eastAsia" w:ascii="仿宋_GB2312" w:hAnsi="仿宋_GB2312" w:eastAsia="仿宋_GB2312" w:cs="仿宋_GB2312"/>
                <w:b w:val="0"/>
                <w:bCs w:val="0"/>
                <w:spacing w:val="0"/>
                <w:kern w:val="0"/>
                <w:sz w:val="28"/>
                <w:szCs w:val="28"/>
                <w:highlight w:val="none"/>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96"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eastAsia" w:ascii="仿宋_GB2312" w:hAnsi="仿宋_GB2312" w:eastAsia="仿宋_GB2312" w:cs="仿宋_GB2312"/>
                <w:b w:val="0"/>
                <w:bCs w:val="0"/>
                <w:spacing w:val="0"/>
                <w:kern w:val="0"/>
                <w:sz w:val="28"/>
                <w:szCs w:val="28"/>
                <w:highlight w:val="none"/>
                <w:lang w:val="en-US" w:eastAsia="zh-CN" w:bidi="ar-SA"/>
              </w:rPr>
            </w:pPr>
            <w:r>
              <w:rPr>
                <w:rFonts w:hint="eastAsia" w:ascii="仿宋_GB2312" w:hAnsi="仿宋_GB2312" w:eastAsia="仿宋_GB2312" w:cs="仿宋_GB2312"/>
                <w:b w:val="0"/>
                <w:bCs w:val="0"/>
                <w:spacing w:val="0"/>
                <w:kern w:val="0"/>
                <w:sz w:val="28"/>
                <w:szCs w:val="28"/>
                <w:highlight w:val="none"/>
                <w:lang w:val="en-US" w:eastAsia="zh-CN"/>
              </w:rPr>
              <w:t>6</w:t>
            </w:r>
          </w:p>
        </w:tc>
        <w:tc>
          <w:tcPr>
            <w:tcW w:w="1252" w:type="dxa"/>
            <w:vAlign w:val="center"/>
          </w:tcPr>
          <w:p>
            <w:pPr>
              <w:widowControl w:val="0"/>
              <w:tabs>
                <w:tab w:val="left" w:pos="2977"/>
              </w:tabs>
              <w:wordWrap/>
              <w:adjustRightInd w:val="0"/>
              <w:snapToGrid/>
              <w:spacing w:after="0" w:line="460" w:lineRule="exact"/>
              <w:jc w:val="center"/>
              <w:textAlignment w:val="baseline"/>
              <w:rPr>
                <w:rFonts w:hint="eastAsia" w:ascii="仿宋_GB2312" w:hAnsi="仿宋_GB2312" w:eastAsia="仿宋_GB2312" w:cs="仿宋_GB2312"/>
                <w:b w:val="0"/>
                <w:bCs w:val="0"/>
                <w:spacing w:val="0"/>
                <w:kern w:val="0"/>
                <w:sz w:val="28"/>
                <w:szCs w:val="28"/>
                <w:highlight w:val="none"/>
                <w:lang w:val="en-US" w:eastAsia="zh-CN"/>
              </w:rPr>
            </w:pPr>
            <w:r>
              <w:rPr>
                <w:rFonts w:hint="eastAsia" w:ascii="仿宋_GB2312" w:hAnsi="仿宋_GB2312" w:eastAsia="仿宋_GB2312" w:cs="仿宋_GB2312"/>
                <w:b w:val="0"/>
                <w:bCs w:val="0"/>
                <w:spacing w:val="0"/>
                <w:kern w:val="0"/>
                <w:sz w:val="28"/>
                <w:szCs w:val="28"/>
                <w:highlight w:val="none"/>
                <w:lang w:val="en-US" w:eastAsia="zh-CN"/>
              </w:rPr>
              <w:t>报名地点</w:t>
            </w:r>
          </w:p>
        </w:tc>
        <w:tc>
          <w:tcPr>
            <w:tcW w:w="5988" w:type="dxa"/>
            <w:vAlign w:val="top"/>
          </w:tcPr>
          <w:p>
            <w:pPr>
              <w:widowControl w:val="0"/>
              <w:tabs>
                <w:tab w:val="left" w:pos="2977"/>
              </w:tabs>
              <w:wordWrap/>
              <w:adjustRightInd w:val="0"/>
              <w:snapToGrid/>
              <w:spacing w:after="0" w:line="460" w:lineRule="exact"/>
              <w:jc w:val="left"/>
              <w:textAlignment w:val="baseline"/>
              <w:rPr>
                <w:rFonts w:hint="eastAsia" w:ascii="仿宋_GB2312" w:hAnsi="仿宋_GB2312" w:eastAsia="仿宋_GB2312" w:cs="仿宋_GB2312"/>
                <w:b w:val="0"/>
                <w:bCs w:val="0"/>
                <w:spacing w:val="0"/>
                <w:kern w:val="0"/>
                <w:sz w:val="28"/>
                <w:szCs w:val="28"/>
                <w:highlight w:val="none"/>
                <w:lang w:val="en-US" w:eastAsia="zh-CN"/>
              </w:rPr>
            </w:pPr>
            <w:r>
              <w:rPr>
                <w:rFonts w:hint="eastAsia" w:ascii="仿宋_GB2312" w:hAnsi="仿宋_GB2312" w:eastAsia="仿宋_GB2312" w:cs="仿宋_GB2312"/>
                <w:b w:val="0"/>
                <w:bCs w:val="0"/>
                <w:spacing w:val="0"/>
                <w:kern w:val="0"/>
                <w:sz w:val="28"/>
                <w:szCs w:val="28"/>
                <w:highlight w:val="none"/>
                <w:lang w:val="en-US" w:eastAsia="zh-CN"/>
              </w:rPr>
              <w:t>临汾市规划和自然资源局</w:t>
            </w:r>
            <w:r>
              <w:rPr>
                <w:rFonts w:hint="eastAsia" w:ascii="仿宋_GB2312" w:hAnsi="仿宋_GB2312" w:eastAsia="仿宋_GB2312" w:cs="仿宋_GB2312"/>
                <w:b w:val="0"/>
                <w:bCs w:val="0"/>
                <w:color w:val="FF0000"/>
                <w:spacing w:val="0"/>
                <w:kern w:val="0"/>
                <w:sz w:val="28"/>
                <w:szCs w:val="28"/>
                <w:highlight w:val="none"/>
                <w:u w:val="single"/>
                <w:lang w:val="en-US" w:eastAsia="zh-CN"/>
              </w:rPr>
              <w:t>214</w:t>
            </w:r>
            <w:r>
              <w:rPr>
                <w:rFonts w:hint="eastAsia" w:ascii="仿宋_GB2312" w:hAnsi="仿宋_GB2312" w:eastAsia="仿宋_GB2312" w:cs="仿宋_GB2312"/>
                <w:b w:val="0"/>
                <w:bCs w:val="0"/>
                <w:spacing w:val="0"/>
                <w:kern w:val="0"/>
                <w:sz w:val="28"/>
                <w:szCs w:val="28"/>
                <w:highlight w:val="none"/>
                <w:lang w:val="en-US" w:eastAsia="zh-CN"/>
              </w:rPr>
              <w:t>室</w:t>
            </w:r>
          </w:p>
        </w:tc>
        <w:tc>
          <w:tcPr>
            <w:tcW w:w="1166" w:type="dxa"/>
            <w:vAlign w:val="top"/>
          </w:tcPr>
          <w:p>
            <w:pPr>
              <w:widowControl w:val="0"/>
              <w:tabs>
                <w:tab w:val="left" w:pos="2977"/>
              </w:tabs>
              <w:wordWrap/>
              <w:adjustRightInd w:val="0"/>
              <w:snapToGrid/>
              <w:spacing w:after="0" w:line="460" w:lineRule="exact"/>
              <w:ind w:firstLine="560" w:firstLineChars="200"/>
              <w:jc w:val="left"/>
              <w:textAlignment w:val="baseline"/>
              <w:rPr>
                <w:rFonts w:hint="eastAsia" w:ascii="仿宋_GB2312" w:hAnsi="仿宋_GB2312" w:eastAsia="仿宋_GB2312" w:cs="仿宋_GB2312"/>
                <w:b w:val="0"/>
                <w:bCs w:val="0"/>
                <w:spacing w:val="0"/>
                <w:kern w:val="0"/>
                <w:sz w:val="28"/>
                <w:szCs w:val="28"/>
                <w:highlight w:val="none"/>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0"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eastAsia" w:ascii="仿宋_GB2312" w:hAnsi="仿宋_GB2312" w:eastAsia="仿宋_GB2312" w:cs="仿宋_GB2312"/>
                <w:b w:val="0"/>
                <w:bCs w:val="0"/>
                <w:spacing w:val="0"/>
                <w:kern w:val="0"/>
                <w:sz w:val="28"/>
                <w:szCs w:val="28"/>
                <w:highlight w:val="none"/>
                <w:lang w:val="en-US" w:eastAsia="zh-CN" w:bidi="ar-SA"/>
              </w:rPr>
            </w:pPr>
            <w:r>
              <w:rPr>
                <w:rFonts w:hint="eastAsia" w:ascii="仿宋_GB2312" w:hAnsi="仿宋_GB2312" w:eastAsia="仿宋_GB2312" w:cs="仿宋_GB2312"/>
                <w:b w:val="0"/>
                <w:bCs w:val="0"/>
                <w:spacing w:val="0"/>
                <w:kern w:val="0"/>
                <w:sz w:val="28"/>
                <w:szCs w:val="28"/>
                <w:highlight w:val="none"/>
                <w:lang w:val="en-US" w:eastAsia="zh-CN"/>
              </w:rPr>
              <w:t>7</w:t>
            </w:r>
          </w:p>
        </w:tc>
        <w:tc>
          <w:tcPr>
            <w:tcW w:w="1252" w:type="dxa"/>
            <w:vAlign w:val="center"/>
          </w:tcPr>
          <w:p>
            <w:pPr>
              <w:widowControl w:val="0"/>
              <w:tabs>
                <w:tab w:val="left" w:pos="2977"/>
              </w:tabs>
              <w:wordWrap/>
              <w:adjustRightInd w:val="0"/>
              <w:snapToGrid/>
              <w:spacing w:after="0" w:line="460" w:lineRule="exact"/>
              <w:jc w:val="center"/>
              <w:textAlignment w:val="baseline"/>
              <w:rPr>
                <w:rFonts w:hint="eastAsia" w:ascii="仿宋_GB2312" w:hAnsi="仿宋_GB2312" w:eastAsia="仿宋_GB2312" w:cs="仿宋_GB2312"/>
                <w:b w:val="0"/>
                <w:bCs w:val="0"/>
                <w:spacing w:val="0"/>
                <w:kern w:val="0"/>
                <w:sz w:val="28"/>
                <w:szCs w:val="28"/>
                <w:highlight w:val="none"/>
                <w:lang w:val="en-US" w:eastAsia="zh-CN"/>
              </w:rPr>
            </w:pPr>
            <w:r>
              <w:rPr>
                <w:rFonts w:hint="eastAsia" w:ascii="仿宋_GB2312" w:hAnsi="仿宋_GB2312" w:eastAsia="仿宋_GB2312" w:cs="仿宋_GB2312"/>
                <w:b w:val="0"/>
                <w:bCs w:val="0"/>
                <w:spacing w:val="0"/>
                <w:kern w:val="0"/>
                <w:sz w:val="28"/>
                <w:szCs w:val="28"/>
                <w:highlight w:val="none"/>
                <w:lang w:val="en-US" w:eastAsia="zh-CN"/>
              </w:rPr>
              <w:t>采购方式</w:t>
            </w:r>
          </w:p>
        </w:tc>
        <w:tc>
          <w:tcPr>
            <w:tcW w:w="5988" w:type="dxa"/>
            <w:vAlign w:val="top"/>
          </w:tcPr>
          <w:p>
            <w:pPr>
              <w:widowControl w:val="0"/>
              <w:tabs>
                <w:tab w:val="left" w:pos="2977"/>
              </w:tabs>
              <w:wordWrap/>
              <w:adjustRightInd w:val="0"/>
              <w:snapToGrid/>
              <w:spacing w:after="0" w:line="460" w:lineRule="exact"/>
              <w:jc w:val="left"/>
              <w:textAlignment w:val="baseline"/>
              <w:rPr>
                <w:rFonts w:hint="eastAsia" w:ascii="仿宋_GB2312" w:hAnsi="仿宋_GB2312" w:eastAsia="仿宋_GB2312" w:cs="仿宋_GB2312"/>
                <w:b w:val="0"/>
                <w:bCs w:val="0"/>
                <w:spacing w:val="0"/>
                <w:kern w:val="0"/>
                <w:sz w:val="28"/>
                <w:szCs w:val="28"/>
                <w:highlight w:val="none"/>
                <w:lang w:val="en-US" w:eastAsia="zh-CN"/>
              </w:rPr>
            </w:pPr>
            <w:r>
              <w:rPr>
                <w:rFonts w:hint="eastAsia" w:ascii="仿宋_GB2312" w:hAnsi="仿宋_GB2312" w:eastAsia="仿宋_GB2312" w:cs="仿宋_GB2312"/>
                <w:b w:val="0"/>
                <w:bCs w:val="0"/>
                <w:spacing w:val="0"/>
                <w:kern w:val="0"/>
                <w:sz w:val="28"/>
                <w:szCs w:val="28"/>
                <w:highlight w:val="none"/>
                <w:lang w:val="en-US" w:eastAsia="zh-CN"/>
              </w:rPr>
              <w:t>竞争性磋商</w:t>
            </w:r>
          </w:p>
        </w:tc>
        <w:tc>
          <w:tcPr>
            <w:tcW w:w="1166" w:type="dxa"/>
            <w:vAlign w:val="top"/>
          </w:tcPr>
          <w:p>
            <w:pPr>
              <w:widowControl w:val="0"/>
              <w:tabs>
                <w:tab w:val="left" w:pos="2977"/>
              </w:tabs>
              <w:wordWrap/>
              <w:adjustRightInd w:val="0"/>
              <w:snapToGrid/>
              <w:spacing w:after="0" w:line="460" w:lineRule="exact"/>
              <w:ind w:firstLine="560" w:firstLineChars="200"/>
              <w:jc w:val="left"/>
              <w:textAlignment w:val="baseline"/>
              <w:rPr>
                <w:rFonts w:hint="eastAsia" w:ascii="仿宋_GB2312" w:hAnsi="仿宋_GB2312" w:eastAsia="仿宋_GB2312" w:cs="仿宋_GB2312"/>
                <w:b w:val="0"/>
                <w:bCs w:val="0"/>
                <w:spacing w:val="0"/>
                <w:kern w:val="0"/>
                <w:sz w:val="28"/>
                <w:szCs w:val="28"/>
                <w:highlight w:val="none"/>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5"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eastAsia" w:ascii="仿宋_GB2312" w:hAnsi="仿宋_GB2312" w:eastAsia="仿宋_GB2312" w:cs="仿宋_GB2312"/>
                <w:b w:val="0"/>
                <w:bCs w:val="0"/>
                <w:spacing w:val="0"/>
                <w:kern w:val="0"/>
                <w:sz w:val="28"/>
                <w:szCs w:val="28"/>
                <w:highlight w:val="none"/>
                <w:lang w:val="en-US" w:eastAsia="zh-CN" w:bidi="ar-SA"/>
              </w:rPr>
            </w:pPr>
            <w:r>
              <w:rPr>
                <w:rFonts w:hint="eastAsia" w:ascii="仿宋_GB2312" w:hAnsi="仿宋_GB2312" w:eastAsia="仿宋_GB2312" w:cs="仿宋_GB2312"/>
                <w:b w:val="0"/>
                <w:bCs w:val="0"/>
                <w:spacing w:val="0"/>
                <w:kern w:val="0"/>
                <w:sz w:val="28"/>
                <w:szCs w:val="28"/>
                <w:highlight w:val="none"/>
                <w:lang w:val="en-US" w:eastAsia="zh-CN"/>
              </w:rPr>
              <w:t>8</w:t>
            </w:r>
          </w:p>
        </w:tc>
        <w:tc>
          <w:tcPr>
            <w:tcW w:w="1252" w:type="dxa"/>
            <w:vAlign w:val="center"/>
          </w:tcPr>
          <w:p>
            <w:pPr>
              <w:widowControl w:val="0"/>
              <w:tabs>
                <w:tab w:val="left" w:pos="2977"/>
              </w:tabs>
              <w:wordWrap/>
              <w:adjustRightInd w:val="0"/>
              <w:snapToGrid/>
              <w:spacing w:after="0" w:line="460" w:lineRule="exact"/>
              <w:jc w:val="center"/>
              <w:textAlignment w:val="baseline"/>
              <w:rPr>
                <w:rFonts w:hint="eastAsia" w:ascii="仿宋_GB2312" w:hAnsi="仿宋_GB2312" w:eastAsia="仿宋_GB2312" w:cs="仿宋_GB2312"/>
                <w:b w:val="0"/>
                <w:bCs w:val="0"/>
                <w:spacing w:val="0"/>
                <w:kern w:val="0"/>
                <w:sz w:val="28"/>
                <w:szCs w:val="28"/>
                <w:highlight w:val="none"/>
                <w:lang w:val="en-US" w:eastAsia="zh-CN"/>
              </w:rPr>
            </w:pPr>
            <w:r>
              <w:rPr>
                <w:rFonts w:hint="eastAsia" w:ascii="仿宋_GB2312" w:hAnsi="仿宋_GB2312" w:eastAsia="仿宋_GB2312" w:cs="仿宋_GB2312"/>
                <w:b w:val="0"/>
                <w:bCs w:val="0"/>
                <w:spacing w:val="0"/>
                <w:kern w:val="0"/>
                <w:sz w:val="28"/>
                <w:szCs w:val="28"/>
                <w:highlight w:val="none"/>
                <w:lang w:val="en-US" w:eastAsia="zh-CN"/>
              </w:rPr>
              <w:t>磋商时间</w:t>
            </w:r>
          </w:p>
        </w:tc>
        <w:tc>
          <w:tcPr>
            <w:tcW w:w="5988" w:type="dxa"/>
            <w:vAlign w:val="top"/>
          </w:tcPr>
          <w:p>
            <w:pPr>
              <w:widowControl w:val="0"/>
              <w:tabs>
                <w:tab w:val="left" w:pos="2977"/>
              </w:tabs>
              <w:wordWrap/>
              <w:adjustRightInd w:val="0"/>
              <w:snapToGrid/>
              <w:spacing w:after="0" w:line="460" w:lineRule="exact"/>
              <w:jc w:val="left"/>
              <w:textAlignment w:val="baseline"/>
              <w:rPr>
                <w:rFonts w:hint="eastAsia" w:ascii="仿宋_GB2312" w:hAnsi="仿宋_GB2312" w:eastAsia="仿宋_GB2312" w:cs="仿宋_GB2312"/>
                <w:b w:val="0"/>
                <w:bCs w:val="0"/>
                <w:spacing w:val="0"/>
                <w:kern w:val="0"/>
                <w:sz w:val="28"/>
                <w:szCs w:val="28"/>
                <w:highlight w:val="none"/>
                <w:lang w:val="en-US" w:eastAsia="zh-CN"/>
              </w:rPr>
            </w:pPr>
            <w:r>
              <w:rPr>
                <w:rFonts w:hint="eastAsia" w:ascii="仿宋_GB2312" w:hAnsi="仿宋_GB2312" w:eastAsia="仿宋_GB2312" w:cs="仿宋_GB2312"/>
                <w:b w:val="0"/>
                <w:bCs w:val="0"/>
                <w:spacing w:val="0"/>
                <w:kern w:val="0"/>
                <w:sz w:val="28"/>
                <w:szCs w:val="28"/>
                <w:highlight w:val="none"/>
                <w:lang w:val="en-US" w:eastAsia="zh-CN"/>
              </w:rPr>
              <w:t>2023年</w:t>
            </w:r>
            <w:r>
              <w:rPr>
                <w:rFonts w:hint="eastAsia" w:ascii="仿宋_GB2312" w:hAnsi="仿宋_GB2312" w:eastAsia="仿宋_GB2312" w:cs="仿宋_GB2312"/>
                <w:b w:val="0"/>
                <w:bCs w:val="0"/>
                <w:color w:val="FF0000"/>
                <w:spacing w:val="0"/>
                <w:kern w:val="0"/>
                <w:sz w:val="28"/>
                <w:szCs w:val="28"/>
                <w:highlight w:val="none"/>
                <w:lang w:val="en-US" w:eastAsia="zh-CN"/>
              </w:rPr>
              <w:t xml:space="preserve"> 5月30日</w:t>
            </w:r>
            <w:r>
              <w:rPr>
                <w:rFonts w:hint="eastAsia" w:ascii="仿宋_GB2312" w:hAnsi="仿宋_GB2312" w:eastAsia="仿宋_GB2312" w:cs="仿宋_GB2312"/>
                <w:b w:val="0"/>
                <w:bCs w:val="0"/>
                <w:color w:val="FF0000"/>
                <w:spacing w:val="0"/>
                <w:kern w:val="0"/>
                <w:sz w:val="28"/>
                <w:szCs w:val="28"/>
                <w:highlight w:val="none"/>
                <w:lang w:eastAsia="zh-CN"/>
              </w:rPr>
              <w:t>10</w:t>
            </w:r>
            <w:r>
              <w:rPr>
                <w:rFonts w:hint="eastAsia" w:ascii="仿宋_GB2312" w:hAnsi="仿宋_GB2312" w:eastAsia="仿宋_GB2312" w:cs="仿宋_GB2312"/>
                <w:b w:val="0"/>
                <w:bCs w:val="0"/>
                <w:color w:val="FF0000"/>
                <w:spacing w:val="0"/>
                <w:kern w:val="0"/>
                <w:sz w:val="28"/>
                <w:szCs w:val="28"/>
                <w:highlight w:val="none"/>
                <w:lang w:val="en-US" w:eastAsia="zh-CN"/>
              </w:rPr>
              <w:t>时</w:t>
            </w:r>
            <w:r>
              <w:rPr>
                <w:rFonts w:hint="eastAsia" w:ascii="仿宋_GB2312" w:hAnsi="仿宋_GB2312" w:eastAsia="仿宋_GB2312" w:cs="仿宋_GB2312"/>
                <w:b w:val="0"/>
                <w:bCs w:val="0"/>
                <w:spacing w:val="0"/>
                <w:kern w:val="0"/>
                <w:sz w:val="28"/>
                <w:szCs w:val="28"/>
                <w:highlight w:val="none"/>
                <w:lang w:val="en-US" w:eastAsia="zh-CN"/>
              </w:rPr>
              <w:t>，逾期送达的将被拒收。</w:t>
            </w:r>
          </w:p>
        </w:tc>
        <w:tc>
          <w:tcPr>
            <w:tcW w:w="1166" w:type="dxa"/>
            <w:vAlign w:val="top"/>
          </w:tcPr>
          <w:p>
            <w:pPr>
              <w:widowControl w:val="0"/>
              <w:tabs>
                <w:tab w:val="left" w:pos="2977"/>
              </w:tabs>
              <w:wordWrap/>
              <w:adjustRightInd w:val="0"/>
              <w:snapToGrid/>
              <w:spacing w:after="0" w:line="460" w:lineRule="exact"/>
              <w:ind w:firstLine="560" w:firstLineChars="200"/>
              <w:jc w:val="left"/>
              <w:textAlignment w:val="baseline"/>
              <w:rPr>
                <w:rFonts w:hint="eastAsia" w:ascii="仿宋_GB2312" w:hAnsi="仿宋_GB2312" w:eastAsia="仿宋_GB2312" w:cs="仿宋_GB2312"/>
                <w:b w:val="0"/>
                <w:bCs w:val="0"/>
                <w:spacing w:val="0"/>
                <w:kern w:val="0"/>
                <w:sz w:val="28"/>
                <w:szCs w:val="28"/>
                <w:highlight w:val="none"/>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0"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eastAsia" w:ascii="仿宋_GB2312" w:hAnsi="仿宋_GB2312" w:eastAsia="仿宋_GB2312" w:cs="仿宋_GB2312"/>
                <w:b w:val="0"/>
                <w:bCs w:val="0"/>
                <w:spacing w:val="0"/>
                <w:kern w:val="0"/>
                <w:sz w:val="28"/>
                <w:szCs w:val="28"/>
                <w:highlight w:val="none"/>
                <w:lang w:val="en-US" w:eastAsia="zh-CN" w:bidi="ar-SA"/>
              </w:rPr>
            </w:pPr>
            <w:r>
              <w:rPr>
                <w:rFonts w:hint="eastAsia" w:ascii="仿宋_GB2312" w:hAnsi="仿宋_GB2312" w:eastAsia="仿宋_GB2312" w:cs="仿宋_GB2312"/>
                <w:b w:val="0"/>
                <w:bCs w:val="0"/>
                <w:spacing w:val="0"/>
                <w:kern w:val="0"/>
                <w:sz w:val="28"/>
                <w:szCs w:val="28"/>
                <w:highlight w:val="none"/>
                <w:lang w:val="en-US" w:eastAsia="zh-CN"/>
              </w:rPr>
              <w:t>9</w:t>
            </w:r>
          </w:p>
        </w:tc>
        <w:tc>
          <w:tcPr>
            <w:tcW w:w="1252" w:type="dxa"/>
            <w:vAlign w:val="center"/>
          </w:tcPr>
          <w:p>
            <w:pPr>
              <w:widowControl w:val="0"/>
              <w:tabs>
                <w:tab w:val="left" w:pos="2977"/>
              </w:tabs>
              <w:wordWrap/>
              <w:adjustRightInd w:val="0"/>
              <w:snapToGrid/>
              <w:spacing w:after="0" w:line="460" w:lineRule="exact"/>
              <w:jc w:val="center"/>
              <w:textAlignment w:val="baseline"/>
              <w:rPr>
                <w:rFonts w:hint="eastAsia" w:ascii="仿宋_GB2312" w:hAnsi="仿宋_GB2312" w:eastAsia="仿宋_GB2312" w:cs="仿宋_GB2312"/>
                <w:b w:val="0"/>
                <w:bCs w:val="0"/>
                <w:spacing w:val="0"/>
                <w:kern w:val="0"/>
                <w:sz w:val="28"/>
                <w:szCs w:val="28"/>
                <w:highlight w:val="none"/>
                <w:lang w:val="en-US" w:eastAsia="zh-CN"/>
              </w:rPr>
            </w:pPr>
            <w:r>
              <w:rPr>
                <w:rFonts w:hint="eastAsia" w:ascii="仿宋_GB2312" w:hAnsi="仿宋_GB2312" w:eastAsia="仿宋_GB2312" w:cs="仿宋_GB2312"/>
                <w:b w:val="0"/>
                <w:bCs w:val="0"/>
                <w:spacing w:val="0"/>
                <w:kern w:val="0"/>
                <w:sz w:val="28"/>
                <w:szCs w:val="28"/>
                <w:highlight w:val="none"/>
                <w:lang w:val="en-US" w:eastAsia="zh-CN"/>
              </w:rPr>
              <w:t>磋商地点</w:t>
            </w:r>
          </w:p>
        </w:tc>
        <w:tc>
          <w:tcPr>
            <w:tcW w:w="5988" w:type="dxa"/>
            <w:vAlign w:val="top"/>
          </w:tcPr>
          <w:p>
            <w:pPr>
              <w:widowControl w:val="0"/>
              <w:tabs>
                <w:tab w:val="left" w:pos="2977"/>
              </w:tabs>
              <w:wordWrap/>
              <w:adjustRightInd w:val="0"/>
              <w:snapToGrid/>
              <w:spacing w:after="0" w:line="460" w:lineRule="exact"/>
              <w:jc w:val="left"/>
              <w:textAlignment w:val="baseline"/>
              <w:rPr>
                <w:rFonts w:hint="eastAsia" w:ascii="仿宋_GB2312" w:hAnsi="仿宋_GB2312" w:eastAsia="仿宋_GB2312" w:cs="仿宋_GB2312"/>
                <w:b w:val="0"/>
                <w:bCs w:val="0"/>
                <w:spacing w:val="0"/>
                <w:kern w:val="0"/>
                <w:sz w:val="28"/>
                <w:szCs w:val="28"/>
                <w:highlight w:val="none"/>
                <w:lang w:val="en-US" w:eastAsia="zh-CN"/>
              </w:rPr>
            </w:pPr>
            <w:r>
              <w:rPr>
                <w:rFonts w:hint="eastAsia" w:ascii="仿宋_GB2312" w:hAnsi="仿宋_GB2312" w:eastAsia="仿宋_GB2312" w:cs="仿宋_GB2312"/>
                <w:b w:val="0"/>
                <w:bCs w:val="0"/>
                <w:spacing w:val="0"/>
                <w:kern w:val="0"/>
                <w:sz w:val="28"/>
                <w:szCs w:val="28"/>
                <w:highlight w:val="none"/>
                <w:lang w:val="en-US" w:eastAsia="zh-CN"/>
              </w:rPr>
              <w:t>临汾市规划和自然资源局</w:t>
            </w:r>
            <w:r>
              <w:rPr>
                <w:rFonts w:hint="eastAsia" w:ascii="仿宋_GB2312" w:hAnsi="仿宋_GB2312" w:eastAsia="仿宋_GB2312" w:cs="仿宋_GB2312"/>
                <w:b w:val="0"/>
                <w:bCs w:val="0"/>
                <w:spacing w:val="0"/>
                <w:kern w:val="0"/>
                <w:sz w:val="28"/>
                <w:szCs w:val="28"/>
                <w:highlight w:val="none"/>
                <w:u w:val="single"/>
                <w:lang w:eastAsia="zh-CN"/>
              </w:rPr>
              <w:t>5</w:t>
            </w:r>
            <w:r>
              <w:rPr>
                <w:rFonts w:hint="eastAsia" w:ascii="仿宋_GB2312" w:hAnsi="仿宋_GB2312" w:eastAsia="仿宋_GB2312" w:cs="仿宋_GB2312"/>
                <w:b w:val="0"/>
                <w:bCs w:val="0"/>
                <w:spacing w:val="0"/>
                <w:kern w:val="0"/>
                <w:sz w:val="28"/>
                <w:szCs w:val="28"/>
                <w:highlight w:val="none"/>
                <w:lang w:val="en-US" w:eastAsia="zh-CN"/>
              </w:rPr>
              <w:t>楼会议室</w:t>
            </w:r>
          </w:p>
        </w:tc>
        <w:tc>
          <w:tcPr>
            <w:tcW w:w="1166" w:type="dxa"/>
            <w:vAlign w:val="top"/>
          </w:tcPr>
          <w:p>
            <w:pPr>
              <w:widowControl w:val="0"/>
              <w:tabs>
                <w:tab w:val="left" w:pos="2977"/>
              </w:tabs>
              <w:wordWrap/>
              <w:adjustRightInd w:val="0"/>
              <w:snapToGrid/>
              <w:spacing w:after="0" w:line="460" w:lineRule="exact"/>
              <w:ind w:firstLine="560" w:firstLineChars="200"/>
              <w:jc w:val="left"/>
              <w:textAlignment w:val="baseline"/>
              <w:rPr>
                <w:rFonts w:hint="eastAsia" w:ascii="仿宋_GB2312" w:hAnsi="仿宋_GB2312" w:eastAsia="仿宋_GB2312" w:cs="仿宋_GB2312"/>
                <w:b w:val="0"/>
                <w:bCs w:val="0"/>
                <w:spacing w:val="0"/>
                <w:kern w:val="0"/>
                <w:sz w:val="28"/>
                <w:szCs w:val="28"/>
                <w:highlight w:val="none"/>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eastAsia" w:ascii="仿宋_GB2312" w:hAnsi="仿宋_GB2312" w:eastAsia="仿宋_GB2312" w:cs="仿宋_GB2312"/>
                <w:b w:val="0"/>
                <w:bCs w:val="0"/>
                <w:spacing w:val="0"/>
                <w:kern w:val="0"/>
                <w:sz w:val="28"/>
                <w:szCs w:val="28"/>
                <w:highlight w:val="none"/>
                <w:lang w:val="en-US" w:eastAsia="zh-CN" w:bidi="ar-SA"/>
              </w:rPr>
            </w:pPr>
            <w:r>
              <w:rPr>
                <w:rFonts w:hint="eastAsia" w:ascii="仿宋_GB2312" w:hAnsi="仿宋_GB2312" w:eastAsia="仿宋_GB2312" w:cs="仿宋_GB2312"/>
                <w:b w:val="0"/>
                <w:bCs w:val="0"/>
                <w:spacing w:val="0"/>
                <w:kern w:val="0"/>
                <w:sz w:val="28"/>
                <w:szCs w:val="28"/>
                <w:highlight w:val="none"/>
                <w:lang w:val="en-US" w:eastAsia="zh-CN"/>
              </w:rPr>
              <w:t>10</w:t>
            </w:r>
          </w:p>
        </w:tc>
        <w:tc>
          <w:tcPr>
            <w:tcW w:w="1252" w:type="dxa"/>
            <w:vAlign w:val="center"/>
          </w:tcPr>
          <w:p>
            <w:pPr>
              <w:widowControl w:val="0"/>
              <w:tabs>
                <w:tab w:val="left" w:pos="2977"/>
              </w:tabs>
              <w:wordWrap/>
              <w:adjustRightInd w:val="0"/>
              <w:snapToGrid/>
              <w:spacing w:after="0" w:line="460" w:lineRule="exact"/>
              <w:jc w:val="center"/>
              <w:textAlignment w:val="baseline"/>
              <w:rPr>
                <w:rFonts w:hint="eastAsia" w:ascii="仿宋_GB2312" w:hAnsi="仿宋_GB2312" w:eastAsia="仿宋_GB2312" w:cs="仿宋_GB2312"/>
                <w:b w:val="0"/>
                <w:bCs w:val="0"/>
                <w:spacing w:val="0"/>
                <w:kern w:val="0"/>
                <w:sz w:val="28"/>
                <w:szCs w:val="28"/>
                <w:highlight w:val="none"/>
                <w:lang w:val="en-US" w:eastAsia="zh-CN"/>
              </w:rPr>
            </w:pPr>
            <w:r>
              <w:rPr>
                <w:rFonts w:hint="eastAsia" w:ascii="仿宋_GB2312" w:hAnsi="仿宋_GB2312" w:eastAsia="仿宋_GB2312" w:cs="仿宋_GB2312"/>
                <w:b w:val="0"/>
                <w:bCs w:val="0"/>
                <w:spacing w:val="0"/>
                <w:kern w:val="0"/>
                <w:sz w:val="28"/>
                <w:szCs w:val="28"/>
                <w:highlight w:val="none"/>
              </w:rPr>
              <w:t>确定</w:t>
            </w:r>
            <w:r>
              <w:rPr>
                <w:rFonts w:hint="eastAsia" w:ascii="仿宋_GB2312" w:hAnsi="仿宋_GB2312" w:eastAsia="仿宋_GB2312" w:cs="仿宋_GB2312"/>
                <w:b w:val="0"/>
                <w:bCs w:val="0"/>
                <w:spacing w:val="0"/>
                <w:kern w:val="0"/>
                <w:sz w:val="28"/>
                <w:szCs w:val="28"/>
                <w:highlight w:val="none"/>
                <w:lang w:val="en-US" w:eastAsia="zh-CN"/>
              </w:rPr>
              <w:t>代理机构</w:t>
            </w:r>
            <w:r>
              <w:rPr>
                <w:rFonts w:hint="eastAsia" w:ascii="仿宋_GB2312" w:hAnsi="仿宋_GB2312" w:eastAsia="仿宋_GB2312" w:cs="仿宋_GB2312"/>
                <w:b w:val="0"/>
                <w:bCs w:val="0"/>
                <w:spacing w:val="0"/>
                <w:kern w:val="0"/>
                <w:sz w:val="28"/>
                <w:szCs w:val="28"/>
                <w:highlight w:val="none"/>
              </w:rPr>
              <w:t>办法</w:t>
            </w:r>
          </w:p>
        </w:tc>
        <w:tc>
          <w:tcPr>
            <w:tcW w:w="5988" w:type="dxa"/>
            <w:vAlign w:val="center"/>
          </w:tcPr>
          <w:p>
            <w:pPr>
              <w:widowControl w:val="0"/>
              <w:tabs>
                <w:tab w:val="left" w:pos="2977"/>
              </w:tabs>
              <w:wordWrap/>
              <w:adjustRightInd w:val="0"/>
              <w:snapToGrid/>
              <w:spacing w:after="0" w:line="460" w:lineRule="exact"/>
              <w:jc w:val="left"/>
              <w:textAlignment w:val="baseline"/>
              <w:rPr>
                <w:rFonts w:hint="eastAsia" w:ascii="仿宋_GB2312" w:hAnsi="仿宋_GB2312" w:eastAsia="仿宋_GB2312" w:cs="仿宋_GB2312"/>
                <w:b w:val="0"/>
                <w:bCs w:val="0"/>
                <w:spacing w:val="0"/>
                <w:kern w:val="0"/>
                <w:sz w:val="28"/>
                <w:szCs w:val="28"/>
                <w:highlight w:val="none"/>
                <w:lang w:val="en-US" w:eastAsia="zh-CN"/>
              </w:rPr>
            </w:pPr>
            <w:r>
              <w:rPr>
                <w:rFonts w:hint="eastAsia" w:ascii="仿宋_GB2312" w:hAnsi="仿宋_GB2312" w:eastAsia="仿宋_GB2312" w:cs="仿宋_GB2312"/>
                <w:b w:val="0"/>
                <w:bCs w:val="0"/>
                <w:spacing w:val="0"/>
                <w:kern w:val="0"/>
                <w:sz w:val="28"/>
                <w:szCs w:val="28"/>
                <w:highlight w:val="none"/>
                <w:lang w:val="en-US" w:eastAsia="zh-CN"/>
              </w:rPr>
              <w:t>综合评分法</w:t>
            </w:r>
          </w:p>
        </w:tc>
        <w:tc>
          <w:tcPr>
            <w:tcW w:w="1166" w:type="dxa"/>
            <w:vAlign w:val="center"/>
          </w:tcPr>
          <w:p>
            <w:pPr>
              <w:widowControl w:val="0"/>
              <w:tabs>
                <w:tab w:val="left" w:pos="2977"/>
              </w:tabs>
              <w:wordWrap/>
              <w:adjustRightInd w:val="0"/>
              <w:snapToGrid/>
              <w:spacing w:after="0" w:line="460" w:lineRule="exact"/>
              <w:ind w:firstLine="560" w:firstLineChars="200"/>
              <w:jc w:val="left"/>
              <w:textAlignment w:val="baseline"/>
              <w:rPr>
                <w:rFonts w:hint="eastAsia" w:ascii="仿宋_GB2312" w:hAnsi="仿宋_GB2312" w:eastAsia="仿宋_GB2312" w:cs="仿宋_GB2312"/>
                <w:b w:val="0"/>
                <w:bCs w:val="0"/>
                <w:spacing w:val="0"/>
                <w:kern w:val="0"/>
                <w:sz w:val="28"/>
                <w:szCs w:val="28"/>
                <w:highlight w:val="none"/>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44"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eastAsia" w:ascii="仿宋_GB2312" w:hAnsi="仿宋_GB2312" w:eastAsia="仿宋_GB2312" w:cs="仿宋_GB2312"/>
                <w:b w:val="0"/>
                <w:bCs w:val="0"/>
                <w:spacing w:val="0"/>
                <w:kern w:val="0"/>
                <w:sz w:val="28"/>
                <w:szCs w:val="28"/>
                <w:highlight w:val="none"/>
                <w:lang w:val="en-US" w:eastAsia="zh-CN"/>
              </w:rPr>
            </w:pPr>
            <w:r>
              <w:rPr>
                <w:rFonts w:hint="eastAsia" w:ascii="仿宋_GB2312" w:hAnsi="仿宋_GB2312" w:eastAsia="仿宋_GB2312" w:cs="仿宋_GB2312"/>
                <w:b w:val="0"/>
                <w:bCs w:val="0"/>
                <w:spacing w:val="0"/>
                <w:kern w:val="0"/>
                <w:sz w:val="28"/>
                <w:szCs w:val="28"/>
                <w:highlight w:val="none"/>
                <w:lang w:val="en-US" w:eastAsia="zh-CN"/>
              </w:rPr>
              <w:t>11</w:t>
            </w:r>
          </w:p>
        </w:tc>
        <w:tc>
          <w:tcPr>
            <w:tcW w:w="1252" w:type="dxa"/>
            <w:vAlign w:val="center"/>
          </w:tcPr>
          <w:p>
            <w:pPr>
              <w:widowControl w:val="0"/>
              <w:tabs>
                <w:tab w:val="left" w:pos="2977"/>
              </w:tabs>
              <w:wordWrap/>
              <w:adjustRightInd w:val="0"/>
              <w:snapToGrid/>
              <w:spacing w:after="0" w:line="460" w:lineRule="exact"/>
              <w:jc w:val="center"/>
              <w:textAlignment w:val="baseline"/>
              <w:rPr>
                <w:rFonts w:hint="eastAsia" w:ascii="仿宋_GB2312" w:hAnsi="仿宋_GB2312" w:eastAsia="仿宋_GB2312" w:cs="仿宋_GB2312"/>
                <w:b w:val="0"/>
                <w:bCs w:val="0"/>
                <w:spacing w:val="0"/>
                <w:kern w:val="0"/>
                <w:sz w:val="28"/>
                <w:szCs w:val="28"/>
                <w:highlight w:val="none"/>
                <w:lang w:val="en-US" w:eastAsia="zh-CN"/>
              </w:rPr>
            </w:pPr>
            <w:r>
              <w:rPr>
                <w:rFonts w:hint="eastAsia" w:ascii="仿宋_GB2312" w:hAnsi="仿宋_GB2312" w:eastAsia="仿宋_GB2312" w:cs="仿宋_GB2312"/>
                <w:b w:val="0"/>
                <w:bCs w:val="0"/>
                <w:spacing w:val="0"/>
                <w:kern w:val="0"/>
                <w:sz w:val="28"/>
                <w:szCs w:val="28"/>
                <w:highlight w:val="none"/>
                <w:lang w:val="en-US" w:eastAsia="zh-CN"/>
              </w:rPr>
              <w:t>联系人</w:t>
            </w:r>
          </w:p>
        </w:tc>
        <w:tc>
          <w:tcPr>
            <w:tcW w:w="5988" w:type="dxa"/>
            <w:vAlign w:val="center"/>
          </w:tcPr>
          <w:p>
            <w:pPr>
              <w:widowControl w:val="0"/>
              <w:tabs>
                <w:tab w:val="left" w:pos="2977"/>
              </w:tabs>
              <w:wordWrap/>
              <w:adjustRightInd w:val="0"/>
              <w:snapToGrid/>
              <w:spacing w:after="0" w:line="460" w:lineRule="exact"/>
              <w:jc w:val="left"/>
              <w:textAlignment w:val="baseline"/>
              <w:rPr>
                <w:rFonts w:hint="eastAsia" w:ascii="仿宋_GB2312" w:hAnsi="仿宋_GB2312" w:eastAsia="仿宋_GB2312" w:cs="仿宋_GB2312"/>
                <w:b w:val="0"/>
                <w:bCs w:val="0"/>
                <w:spacing w:val="0"/>
                <w:kern w:val="0"/>
                <w:sz w:val="28"/>
                <w:szCs w:val="28"/>
                <w:highlight w:val="none"/>
                <w:lang w:val="en-US" w:eastAsia="zh-CN"/>
              </w:rPr>
            </w:pPr>
            <w:r>
              <w:rPr>
                <w:rFonts w:hint="eastAsia" w:ascii="仿宋_GB2312" w:hAnsi="仿宋_GB2312" w:eastAsia="仿宋_GB2312" w:cs="仿宋_GB2312"/>
                <w:b w:val="0"/>
                <w:bCs w:val="0"/>
                <w:spacing w:val="0"/>
                <w:kern w:val="0"/>
                <w:sz w:val="28"/>
                <w:szCs w:val="28"/>
                <w:highlight w:val="none"/>
                <w:lang w:val="en-US" w:eastAsia="zh-CN"/>
              </w:rPr>
              <w:t>周松</w:t>
            </w:r>
          </w:p>
        </w:tc>
        <w:tc>
          <w:tcPr>
            <w:tcW w:w="1166" w:type="dxa"/>
            <w:vAlign w:val="center"/>
          </w:tcPr>
          <w:p>
            <w:pPr>
              <w:widowControl w:val="0"/>
              <w:tabs>
                <w:tab w:val="left" w:pos="2977"/>
              </w:tabs>
              <w:wordWrap/>
              <w:adjustRightInd w:val="0"/>
              <w:snapToGrid/>
              <w:spacing w:after="0" w:line="460" w:lineRule="exact"/>
              <w:ind w:firstLine="560" w:firstLineChars="200"/>
              <w:jc w:val="left"/>
              <w:textAlignment w:val="baseline"/>
              <w:rPr>
                <w:rFonts w:hint="eastAsia" w:ascii="仿宋_GB2312" w:hAnsi="仿宋_GB2312" w:eastAsia="仿宋_GB2312" w:cs="仿宋_GB2312"/>
                <w:b w:val="0"/>
                <w:bCs w:val="0"/>
                <w:spacing w:val="0"/>
                <w:kern w:val="0"/>
                <w:sz w:val="28"/>
                <w:szCs w:val="28"/>
                <w:highlight w:val="none"/>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44"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eastAsia" w:ascii="仿宋_GB2312" w:hAnsi="仿宋_GB2312" w:eastAsia="仿宋_GB2312" w:cs="仿宋_GB2312"/>
                <w:b w:val="0"/>
                <w:bCs w:val="0"/>
                <w:spacing w:val="0"/>
                <w:kern w:val="0"/>
                <w:sz w:val="28"/>
                <w:szCs w:val="28"/>
                <w:highlight w:val="none"/>
                <w:lang w:val="en-US" w:eastAsia="zh-CN"/>
              </w:rPr>
            </w:pPr>
            <w:r>
              <w:rPr>
                <w:rFonts w:hint="eastAsia" w:ascii="仿宋_GB2312" w:hAnsi="仿宋_GB2312" w:eastAsia="仿宋_GB2312" w:cs="仿宋_GB2312"/>
                <w:b w:val="0"/>
                <w:bCs w:val="0"/>
                <w:spacing w:val="0"/>
                <w:kern w:val="0"/>
                <w:sz w:val="28"/>
                <w:szCs w:val="28"/>
                <w:highlight w:val="none"/>
                <w:lang w:val="en-US" w:eastAsia="zh-CN"/>
              </w:rPr>
              <w:t>12</w:t>
            </w:r>
          </w:p>
        </w:tc>
        <w:tc>
          <w:tcPr>
            <w:tcW w:w="1252" w:type="dxa"/>
            <w:vAlign w:val="center"/>
          </w:tcPr>
          <w:p>
            <w:pPr>
              <w:widowControl w:val="0"/>
              <w:tabs>
                <w:tab w:val="left" w:pos="2977"/>
              </w:tabs>
              <w:wordWrap/>
              <w:adjustRightInd w:val="0"/>
              <w:snapToGrid/>
              <w:spacing w:after="0" w:line="460" w:lineRule="exact"/>
              <w:jc w:val="center"/>
              <w:textAlignment w:val="baseline"/>
              <w:rPr>
                <w:rFonts w:hint="eastAsia" w:ascii="仿宋_GB2312" w:hAnsi="仿宋_GB2312" w:eastAsia="仿宋_GB2312" w:cs="仿宋_GB2312"/>
                <w:b w:val="0"/>
                <w:bCs w:val="0"/>
                <w:spacing w:val="0"/>
                <w:kern w:val="0"/>
                <w:sz w:val="28"/>
                <w:szCs w:val="28"/>
                <w:highlight w:val="none"/>
                <w:lang w:val="en-US" w:eastAsia="zh-CN"/>
              </w:rPr>
            </w:pPr>
            <w:r>
              <w:rPr>
                <w:rFonts w:hint="eastAsia" w:ascii="仿宋_GB2312" w:hAnsi="仿宋_GB2312" w:eastAsia="仿宋_GB2312" w:cs="仿宋_GB2312"/>
                <w:b w:val="0"/>
                <w:bCs w:val="0"/>
                <w:spacing w:val="0"/>
                <w:kern w:val="0"/>
                <w:sz w:val="28"/>
                <w:szCs w:val="28"/>
                <w:highlight w:val="none"/>
                <w:lang w:val="en-US" w:eastAsia="zh-CN"/>
              </w:rPr>
              <w:t>联系方式</w:t>
            </w:r>
          </w:p>
        </w:tc>
        <w:tc>
          <w:tcPr>
            <w:tcW w:w="5988" w:type="dxa"/>
            <w:vAlign w:val="center"/>
          </w:tcPr>
          <w:p>
            <w:pPr>
              <w:widowControl w:val="0"/>
              <w:tabs>
                <w:tab w:val="left" w:pos="2977"/>
              </w:tabs>
              <w:wordWrap/>
              <w:adjustRightInd w:val="0"/>
              <w:snapToGrid/>
              <w:spacing w:after="0" w:line="460" w:lineRule="exact"/>
              <w:jc w:val="left"/>
              <w:textAlignment w:val="baseline"/>
              <w:rPr>
                <w:rFonts w:hint="eastAsia" w:ascii="仿宋_GB2312" w:hAnsi="仿宋_GB2312" w:eastAsia="仿宋_GB2312" w:cs="仿宋_GB2312"/>
                <w:b w:val="0"/>
                <w:bCs w:val="0"/>
                <w:spacing w:val="0"/>
                <w:kern w:val="0"/>
                <w:sz w:val="28"/>
                <w:szCs w:val="28"/>
                <w:highlight w:val="none"/>
                <w:lang w:val="en-US" w:eastAsia="zh-CN"/>
              </w:rPr>
            </w:pPr>
            <w:r>
              <w:rPr>
                <w:rFonts w:hint="eastAsia" w:ascii="仿宋_GB2312" w:hAnsi="仿宋_GB2312" w:eastAsia="仿宋_GB2312" w:cs="仿宋_GB2312"/>
                <w:b w:val="0"/>
                <w:bCs w:val="0"/>
                <w:color w:val="FF0000"/>
                <w:spacing w:val="0"/>
                <w:kern w:val="0"/>
                <w:sz w:val="28"/>
                <w:szCs w:val="28"/>
                <w:highlight w:val="none"/>
                <w:lang w:val="en-US" w:eastAsia="zh-CN"/>
              </w:rPr>
              <w:t xml:space="preserve">0357-2223617   </w:t>
            </w:r>
            <w:r>
              <w:rPr>
                <w:rFonts w:hint="eastAsia" w:ascii="仿宋_GB2312" w:hAnsi="仿宋_GB2312" w:eastAsia="仿宋_GB2312" w:cs="仿宋_GB2312"/>
                <w:b w:val="0"/>
                <w:bCs w:val="0"/>
                <w:spacing w:val="0"/>
                <w:kern w:val="0"/>
                <w:sz w:val="28"/>
                <w:szCs w:val="28"/>
                <w:highlight w:val="none"/>
                <w:lang w:val="en-US" w:eastAsia="zh-CN"/>
              </w:rPr>
              <w:t xml:space="preserve">  </w:t>
            </w:r>
          </w:p>
        </w:tc>
        <w:tc>
          <w:tcPr>
            <w:tcW w:w="1166" w:type="dxa"/>
            <w:vAlign w:val="center"/>
          </w:tcPr>
          <w:p>
            <w:pPr>
              <w:widowControl w:val="0"/>
              <w:tabs>
                <w:tab w:val="left" w:pos="2977"/>
              </w:tabs>
              <w:wordWrap/>
              <w:adjustRightInd w:val="0"/>
              <w:snapToGrid/>
              <w:spacing w:after="0" w:line="460" w:lineRule="exact"/>
              <w:jc w:val="center"/>
              <w:textAlignment w:val="baseline"/>
              <w:rPr>
                <w:rFonts w:hint="eastAsia" w:ascii="仿宋_GB2312" w:hAnsi="仿宋_GB2312" w:eastAsia="仿宋_GB2312" w:cs="仿宋_GB2312"/>
                <w:b w:val="0"/>
                <w:bCs w:val="0"/>
                <w:spacing w:val="0"/>
                <w:kern w:val="0"/>
                <w:sz w:val="28"/>
                <w:szCs w:val="28"/>
                <w:highlight w:val="none"/>
                <w:lang w:val="en-US" w:eastAsia="zh-CN"/>
              </w:rPr>
            </w:pPr>
            <w:r>
              <w:rPr>
                <w:rFonts w:hint="eastAsia" w:ascii="仿宋_GB2312" w:hAnsi="仿宋_GB2312" w:eastAsia="仿宋_GB2312" w:cs="仿宋_GB2312"/>
                <w:b w:val="0"/>
                <w:bCs w:val="0"/>
                <w:spacing w:val="0"/>
                <w:kern w:val="0"/>
                <w:sz w:val="28"/>
                <w:szCs w:val="28"/>
                <w:highlight w:val="none"/>
                <w:lang w:val="en-US" w:eastAsia="zh-CN"/>
              </w:rPr>
              <w:t>固话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13</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公告发布 媒介</w:t>
            </w:r>
          </w:p>
        </w:tc>
        <w:tc>
          <w:tcPr>
            <w:tcW w:w="5988" w:type="dxa"/>
            <w:vAlign w:val="center"/>
          </w:tcPr>
          <w:p>
            <w:pPr>
              <w:widowControl w:val="0"/>
              <w:tabs>
                <w:tab w:val="left" w:pos="2977"/>
              </w:tabs>
              <w:wordWrap/>
              <w:adjustRightInd w:val="0"/>
              <w:snapToGrid/>
              <w:spacing w:after="0" w:line="460" w:lineRule="exact"/>
              <w:ind w:left="244" w:leftChars="116" w:firstLine="0" w:firstLineChars="0"/>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临汾市规划和自然资源局网站 —— “政务公开” —— “</w:t>
            </w:r>
            <w:r>
              <w:rPr>
                <w:rFonts w:hint="eastAsia" w:eastAsia="仿宋" w:cs="Times New Roman"/>
                <w:b w:val="0"/>
                <w:bCs w:val="0"/>
                <w:spacing w:val="0"/>
                <w:kern w:val="0"/>
                <w:sz w:val="28"/>
                <w:szCs w:val="28"/>
                <w:highlight w:val="none"/>
                <w:lang w:val="en-US" w:eastAsia="zh-CN"/>
              </w:rPr>
              <w:t>财政信息</w:t>
            </w:r>
            <w:r>
              <w:rPr>
                <w:rFonts w:hint="default" w:ascii="Times New Roman" w:hAnsi="Times New Roman" w:eastAsia="仿宋" w:cs="Times New Roman"/>
                <w:b w:val="0"/>
                <w:bCs w:val="0"/>
                <w:spacing w:val="0"/>
                <w:kern w:val="0"/>
                <w:sz w:val="28"/>
                <w:szCs w:val="28"/>
                <w:highlight w:val="none"/>
                <w:lang w:val="en-US" w:eastAsia="zh-CN"/>
              </w:rPr>
              <w:t>”</w:t>
            </w:r>
          </w:p>
        </w:tc>
        <w:tc>
          <w:tcPr>
            <w:tcW w:w="1166" w:type="dxa"/>
            <w:vAlign w:val="center"/>
          </w:tcPr>
          <w:p>
            <w:pPr>
              <w:widowControl w:val="0"/>
              <w:tabs>
                <w:tab w:val="left" w:pos="2977"/>
              </w:tabs>
              <w:wordWrap/>
              <w:adjustRightInd w:val="0"/>
              <w:snapToGrid/>
              <w:spacing w:after="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eastAsia="zh-CN"/>
              </w:rPr>
            </w:pPr>
          </w:p>
        </w:tc>
      </w:tr>
    </w:tbl>
    <w:p>
      <w:pPr>
        <w:widowControl w:val="0"/>
        <w:snapToGrid/>
        <w:spacing w:after="0" w:line="500" w:lineRule="exact"/>
        <w:ind w:firstLine="600" w:firstLineChars="200"/>
        <w:jc w:val="center"/>
        <w:textAlignment w:val="baseline"/>
        <w:rPr>
          <w:rFonts w:hint="default" w:ascii="Times New Roman" w:hAnsi="Times New Roman" w:eastAsia="仿宋" w:cs="Times New Roman"/>
          <w:b w:val="0"/>
          <w:bCs w:val="0"/>
          <w:spacing w:val="10"/>
          <w:sz w:val="28"/>
          <w:szCs w:val="28"/>
          <w:highlight w:val="none"/>
        </w:rPr>
      </w:pPr>
      <w:r>
        <w:rPr>
          <w:rFonts w:hint="default" w:ascii="Times New Roman" w:hAnsi="Times New Roman" w:eastAsia="仿宋" w:cs="Times New Roman"/>
          <w:b w:val="0"/>
          <w:bCs w:val="0"/>
          <w:color w:val="000000"/>
          <w:spacing w:val="10"/>
          <w:sz w:val="28"/>
          <w:szCs w:val="28"/>
          <w:highlight w:val="none"/>
        </w:rPr>
        <w:t xml:space="preserve">                    </w:t>
      </w:r>
    </w:p>
    <w:p>
      <w:pPr>
        <w:widowControl w:val="0"/>
        <w:tabs>
          <w:tab w:val="left" w:pos="1964"/>
          <w:tab w:val="center" w:pos="4213"/>
        </w:tabs>
        <w:adjustRightInd w:val="0"/>
        <w:spacing w:line="360" w:lineRule="atLeast"/>
        <w:jc w:val="left"/>
        <w:textAlignment w:val="baseline"/>
        <w:rPr>
          <w:rFonts w:hint="default" w:eastAsia="仿宋" w:cs="Times New Roman"/>
          <w:b w:val="0"/>
          <w:bCs w:val="0"/>
          <w:spacing w:val="10"/>
          <w:sz w:val="28"/>
          <w:szCs w:val="28"/>
          <w:highlight w:val="none"/>
          <w:lang w:eastAsia="zh-CN" w:bidi="ar-SA"/>
        </w:rPr>
      </w:pPr>
      <w:r>
        <w:rPr>
          <w:rFonts w:hint="eastAsia" w:eastAsia="仿宋" w:cs="Times New Roman"/>
          <w:b w:val="0"/>
          <w:bCs w:val="0"/>
          <w:spacing w:val="10"/>
          <w:sz w:val="28"/>
          <w:szCs w:val="28"/>
          <w:highlight w:val="none"/>
          <w:lang w:val="en-US" w:eastAsia="zh-CN" w:bidi="ar-SA"/>
        </w:rPr>
        <w:tab/>
      </w:r>
      <w:r>
        <w:rPr>
          <w:rFonts w:hint="eastAsia" w:eastAsia="仿宋" w:cs="Times New Roman"/>
          <w:b w:val="0"/>
          <w:bCs w:val="0"/>
          <w:spacing w:val="10"/>
          <w:sz w:val="28"/>
          <w:szCs w:val="28"/>
          <w:highlight w:val="none"/>
          <w:lang w:val="en-US" w:eastAsia="zh-CN" w:bidi="ar-SA"/>
        </w:rPr>
        <w:t xml:space="preserve">             </w:t>
      </w:r>
      <w:r>
        <w:rPr>
          <w:rFonts w:hint="eastAsia" w:eastAsia="仿宋" w:cs="Times New Roman"/>
          <w:b w:val="0"/>
          <w:bCs w:val="0"/>
          <w:spacing w:val="10"/>
          <w:sz w:val="28"/>
          <w:szCs w:val="28"/>
          <w:highlight w:val="none"/>
          <w:lang w:val="en-US" w:eastAsia="zh-CN" w:bidi="ar-SA"/>
        </w:rPr>
        <w:tab/>
      </w:r>
      <w:r>
        <w:rPr>
          <w:rFonts w:hint="eastAsia" w:eastAsia="仿宋" w:cs="Times New Roman"/>
          <w:b w:val="0"/>
          <w:bCs w:val="0"/>
          <w:spacing w:val="10"/>
          <w:sz w:val="28"/>
          <w:szCs w:val="28"/>
          <w:highlight w:val="none"/>
          <w:lang w:val="en-US" w:eastAsia="zh-CN" w:bidi="ar-SA"/>
        </w:rPr>
        <w:t>临汾市规划和自然资源局</w:t>
      </w:r>
    </w:p>
    <w:p>
      <w:pPr>
        <w:widowControl w:val="0"/>
        <w:adjustRightInd w:val="0"/>
        <w:spacing w:line="360" w:lineRule="atLeast"/>
        <w:jc w:val="center"/>
        <w:textAlignment w:val="baseline"/>
        <w:rPr>
          <w:rFonts w:hint="default" w:ascii="Times New Roman" w:hAnsi="Times New Roman" w:eastAsia="仿宋" w:cs="Times New Roman"/>
          <w:b w:val="0"/>
          <w:bCs w:val="0"/>
          <w:spacing w:val="10"/>
          <w:sz w:val="28"/>
          <w:szCs w:val="28"/>
          <w:highlight w:val="none"/>
          <w:lang w:val="en-US" w:eastAsia="zh-CN" w:bidi="ar-SA"/>
        </w:rPr>
      </w:pPr>
      <w:r>
        <w:rPr>
          <w:rFonts w:hint="default" w:eastAsia="仿宋" w:cs="Times New Roman"/>
          <w:b w:val="0"/>
          <w:bCs w:val="0"/>
          <w:spacing w:val="10"/>
          <w:sz w:val="28"/>
          <w:szCs w:val="28"/>
          <w:highlight w:val="none"/>
          <w:lang w:eastAsia="zh-CN" w:bidi="ar-SA"/>
        </w:rPr>
        <w:t xml:space="preserve">                    </w:t>
      </w:r>
      <w:r>
        <w:rPr>
          <w:rFonts w:hint="default" w:ascii="Times New Roman" w:hAnsi="Times New Roman" w:eastAsia="仿宋" w:cs="Times New Roman"/>
          <w:b w:val="0"/>
          <w:bCs w:val="0"/>
          <w:spacing w:val="10"/>
          <w:sz w:val="28"/>
          <w:szCs w:val="28"/>
          <w:highlight w:val="none"/>
          <w:lang w:val="en-US" w:eastAsia="zh-CN" w:bidi="ar-SA"/>
        </w:rPr>
        <w:t>二〇二</w:t>
      </w:r>
      <w:r>
        <w:rPr>
          <w:rFonts w:hint="eastAsia" w:eastAsia="仿宋" w:cs="Times New Roman"/>
          <w:b w:val="0"/>
          <w:bCs w:val="0"/>
          <w:spacing w:val="10"/>
          <w:sz w:val="28"/>
          <w:szCs w:val="28"/>
          <w:highlight w:val="none"/>
          <w:lang w:eastAsia="zh-CN" w:bidi="ar-SA"/>
        </w:rPr>
        <w:t>三</w:t>
      </w:r>
      <w:r>
        <w:rPr>
          <w:rFonts w:hint="default" w:ascii="Times New Roman" w:hAnsi="Times New Roman" w:eastAsia="仿宋" w:cs="Times New Roman"/>
          <w:b w:val="0"/>
          <w:bCs w:val="0"/>
          <w:spacing w:val="10"/>
          <w:sz w:val="28"/>
          <w:szCs w:val="28"/>
          <w:highlight w:val="none"/>
          <w:lang w:val="en-US" w:eastAsia="zh-CN" w:bidi="ar-SA"/>
        </w:rPr>
        <w:t>年</w:t>
      </w:r>
      <w:r>
        <w:rPr>
          <w:rFonts w:hint="eastAsia" w:eastAsia="仿宋" w:cs="Times New Roman"/>
          <w:b w:val="0"/>
          <w:bCs w:val="0"/>
          <w:spacing w:val="10"/>
          <w:sz w:val="28"/>
          <w:szCs w:val="28"/>
          <w:highlight w:val="none"/>
          <w:lang w:val="en-US" w:eastAsia="zh-CN" w:bidi="ar-SA"/>
        </w:rPr>
        <w:t>五</w:t>
      </w:r>
      <w:r>
        <w:rPr>
          <w:rFonts w:hint="default" w:ascii="Times New Roman" w:hAnsi="Times New Roman" w:eastAsia="仿宋" w:cs="Times New Roman"/>
          <w:b w:val="0"/>
          <w:bCs w:val="0"/>
          <w:spacing w:val="10"/>
          <w:sz w:val="28"/>
          <w:szCs w:val="28"/>
          <w:highlight w:val="none"/>
          <w:lang w:val="en-US" w:eastAsia="zh-CN" w:bidi="ar-SA"/>
        </w:rPr>
        <w:t>月</w:t>
      </w:r>
      <w:r>
        <w:rPr>
          <w:rFonts w:hint="eastAsia" w:ascii="Times New Roman" w:hAnsi="Times New Roman" w:eastAsia="仿宋" w:cs="Times New Roman"/>
          <w:b w:val="0"/>
          <w:bCs w:val="0"/>
          <w:spacing w:val="10"/>
          <w:sz w:val="28"/>
          <w:szCs w:val="28"/>
          <w:highlight w:val="none"/>
          <w:lang w:val="en-US" w:eastAsia="zh-CN" w:bidi="ar-SA"/>
        </w:rPr>
        <w:t>二十二</w:t>
      </w:r>
      <w:bookmarkStart w:id="8" w:name="_GoBack"/>
      <w:bookmarkEnd w:id="8"/>
      <w:r>
        <w:rPr>
          <w:rFonts w:hint="default" w:ascii="Times New Roman" w:hAnsi="Times New Roman" w:eastAsia="仿宋" w:cs="Times New Roman"/>
          <w:b w:val="0"/>
          <w:bCs w:val="0"/>
          <w:spacing w:val="10"/>
          <w:sz w:val="28"/>
          <w:szCs w:val="28"/>
          <w:highlight w:val="none"/>
          <w:lang w:val="en-US" w:eastAsia="zh-CN" w:bidi="ar-SA"/>
        </w:rPr>
        <w:t>日</w:t>
      </w:r>
    </w:p>
    <w:p>
      <w:pPr>
        <w:widowControl w:val="0"/>
        <w:snapToGrid/>
        <w:spacing w:after="0" w:line="560" w:lineRule="exact"/>
        <w:ind w:firstLine="640" w:firstLineChars="200"/>
        <w:jc w:val="center"/>
        <w:textAlignment w:val="baseline"/>
        <w:rPr>
          <w:rFonts w:hint="default" w:ascii="Times New Roman" w:hAnsi="Times New Roman" w:eastAsia="宋体" w:cs="Times New Roman"/>
          <w:b w:val="0"/>
          <w:bCs w:val="0"/>
          <w:spacing w:val="10"/>
          <w:sz w:val="30"/>
          <w:szCs w:val="30"/>
          <w:highlight w:val="none"/>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仿宋" w:cs="Times New Roman"/>
          <w:b w:val="0"/>
          <w:bCs w:val="0"/>
          <w:sz w:val="32"/>
          <w:szCs w:val="32"/>
          <w:highlight w:val="none"/>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仿宋" w:cs="Times New Roman"/>
          <w:b w:val="0"/>
          <w:bCs w:val="0"/>
          <w:sz w:val="32"/>
          <w:szCs w:val="32"/>
          <w:highlight w:val="none"/>
        </w:rPr>
      </w:pPr>
    </w:p>
    <w:p>
      <w:pPr>
        <w:widowControl w:val="0"/>
        <w:tabs>
          <w:tab w:val="left" w:pos="2070"/>
          <w:tab w:val="center" w:pos="4365"/>
        </w:tabs>
        <w:snapToGrid w:val="0"/>
        <w:spacing w:after="0" w:line="500" w:lineRule="exact"/>
        <w:jc w:val="both"/>
        <w:textAlignment w:val="baseline"/>
        <w:rPr>
          <w:rFonts w:hint="default" w:ascii="Times New Roman" w:hAnsi="Times New Roman" w:eastAsia="仿宋" w:cs="Times New Roman"/>
          <w:b w:val="0"/>
          <w:bCs w:val="0"/>
          <w:sz w:val="32"/>
          <w:szCs w:val="32"/>
          <w:highlight w:val="none"/>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仿宋" w:cs="Times New Roman"/>
          <w:b w:val="0"/>
          <w:bCs w:val="0"/>
          <w:sz w:val="32"/>
          <w:szCs w:val="32"/>
          <w:highlight w:val="none"/>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仿宋" w:cs="Times New Roman"/>
          <w:b w:val="0"/>
          <w:bCs w:val="0"/>
          <w:sz w:val="32"/>
          <w:szCs w:val="32"/>
          <w:highlight w:val="none"/>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仿宋" w:cs="Times New Roman"/>
          <w:b w:val="0"/>
          <w:bCs w:val="0"/>
          <w:sz w:val="32"/>
          <w:szCs w:val="32"/>
          <w:highlight w:val="none"/>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仿宋" w:cs="Times New Roman"/>
          <w:b w:val="0"/>
          <w:bCs w:val="0"/>
          <w:sz w:val="32"/>
          <w:szCs w:val="32"/>
          <w:highlight w:val="none"/>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仿宋" w:cs="Times New Roman"/>
          <w:b w:val="0"/>
          <w:bCs w:val="0"/>
          <w:sz w:val="32"/>
          <w:szCs w:val="32"/>
          <w:highlight w:val="none"/>
        </w:rPr>
      </w:pPr>
      <w:r>
        <w:rPr>
          <w:rFonts w:hint="default" w:ascii="Times New Roman" w:hAnsi="Times New Roman" w:eastAsia="仿宋" w:cs="Times New Roman"/>
          <w:b w:val="0"/>
          <w:bCs w:val="0"/>
          <w:sz w:val="32"/>
          <w:szCs w:val="32"/>
          <w:highlight w:val="none"/>
        </w:rPr>
        <w:t xml:space="preserve">第二部分 </w:t>
      </w:r>
      <w:r>
        <w:rPr>
          <w:rFonts w:hint="default" w:ascii="Times New Roman" w:hAnsi="Times New Roman" w:eastAsia="仿宋" w:cs="Times New Roman"/>
          <w:b w:val="0"/>
          <w:bCs w:val="0"/>
          <w:sz w:val="32"/>
          <w:szCs w:val="32"/>
          <w:highlight w:val="none"/>
          <w:lang w:val="en-US" w:eastAsia="zh-CN"/>
        </w:rPr>
        <w:t>采购代理机构</w:t>
      </w:r>
      <w:r>
        <w:rPr>
          <w:rFonts w:hint="default" w:ascii="Times New Roman" w:hAnsi="Times New Roman" w:eastAsia="仿宋" w:cs="Times New Roman"/>
          <w:b w:val="0"/>
          <w:bCs w:val="0"/>
          <w:sz w:val="32"/>
          <w:szCs w:val="32"/>
          <w:highlight w:val="none"/>
        </w:rPr>
        <w:t>须知</w:t>
      </w:r>
      <w:bookmarkStart w:id="0" w:name="_Toc175644016"/>
      <w:bookmarkStart w:id="1" w:name="_Toc86202581"/>
    </w:p>
    <w:p>
      <w:pPr>
        <w:widowControl w:val="0"/>
        <w:tabs>
          <w:tab w:val="left" w:pos="2070"/>
          <w:tab w:val="center" w:pos="4365"/>
        </w:tabs>
        <w:snapToGrid w:val="0"/>
        <w:spacing w:after="0" w:line="500" w:lineRule="exact"/>
        <w:jc w:val="both"/>
        <w:textAlignment w:val="baseline"/>
        <w:rPr>
          <w:rFonts w:hint="default" w:ascii="Times New Roman" w:hAnsi="Times New Roman" w:eastAsia="宋体" w:cs="Times New Roman"/>
          <w:b w:val="0"/>
          <w:bCs w:val="0"/>
          <w:sz w:val="32"/>
          <w:szCs w:val="32"/>
          <w:highlight w:val="none"/>
        </w:rPr>
      </w:pP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一、总则</w:t>
      </w:r>
      <w:bookmarkEnd w:id="0"/>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1.适用范围</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本磋商文件适用于本次磋商活动的全过程。</w:t>
      </w:r>
    </w:p>
    <w:p>
      <w:pPr>
        <w:pStyle w:val="9"/>
        <w:numPr>
          <w:ilvl w:val="0"/>
          <w:numId w:val="0"/>
        </w:numPr>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2.定义</w:t>
      </w:r>
    </w:p>
    <w:p>
      <w:pPr>
        <w:pStyle w:val="9"/>
        <w:numPr>
          <w:ilvl w:val="0"/>
          <w:numId w:val="0"/>
        </w:numPr>
        <w:snapToGrid w:val="0"/>
        <w:spacing w:after="0" w:line="500" w:lineRule="exact"/>
        <w:ind w:firstLine="562"/>
        <w:textAlignment w:val="auto"/>
        <w:rPr>
          <w:rFonts w:hint="eastAsia"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2.1采购人：临汾市规划和自然资源</w:t>
      </w:r>
      <w:r>
        <w:rPr>
          <w:rFonts w:hint="eastAsia"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局</w:t>
      </w:r>
    </w:p>
    <w:p>
      <w:pPr>
        <w:pStyle w:val="9"/>
        <w:numPr>
          <w:ilvl w:val="0"/>
          <w:numId w:val="0"/>
        </w:numPr>
        <w:snapToGrid w:val="0"/>
        <w:spacing w:after="0" w:line="500" w:lineRule="exact"/>
        <w:ind w:firstLine="562"/>
        <w:textAlignment w:val="auto"/>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2.2代理机构：是指符合本磋商文件各项规定并参加投标的采购代理机构。</w:t>
      </w:r>
    </w:p>
    <w:p>
      <w:pPr>
        <w:pStyle w:val="9"/>
        <w:numPr>
          <w:ilvl w:val="0"/>
          <w:numId w:val="0"/>
        </w:numPr>
        <w:snapToGrid w:val="0"/>
        <w:spacing w:after="0" w:line="500" w:lineRule="exact"/>
        <w:ind w:firstLine="562"/>
        <w:textAlignment w:val="auto"/>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2.3磋商文件：是指采购人按照有关规定，对招标代理机构代理该项目招标提出的资格条件、评审标准等要求的格式文件。</w:t>
      </w:r>
    </w:p>
    <w:p>
      <w:pPr>
        <w:pStyle w:val="9"/>
        <w:numPr>
          <w:ilvl w:val="0"/>
          <w:numId w:val="0"/>
        </w:numPr>
        <w:snapToGrid w:val="0"/>
        <w:spacing w:after="0" w:line="500" w:lineRule="exact"/>
        <w:ind w:firstLine="562"/>
        <w:textAlignment w:val="auto"/>
        <w:rPr>
          <w:rFonts w:hint="default" w:ascii="Times New Roman" w:hAnsi="Times New Roman" w:eastAsia="仿宋" w:cs="Times New Roman"/>
          <w:b w:val="0"/>
          <w:bCs w:val="0"/>
          <w:color w:val="000000" w:themeColor="text1"/>
          <w:sz w:val="28"/>
          <w:szCs w:val="28"/>
          <w:highlight w:val="none"/>
          <w:lang w:val="zh-CN"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2.4响应文件：是指代理机构</w:t>
      </w:r>
      <w:r>
        <w:rPr>
          <w:rFonts w:hint="default" w:ascii="Times New Roman" w:hAnsi="Times New Roman" w:eastAsia="仿宋" w:cs="Times New Roman"/>
          <w:b w:val="0"/>
          <w:bCs w:val="0"/>
          <w:color w:val="000000" w:themeColor="text1"/>
          <w:sz w:val="28"/>
          <w:szCs w:val="28"/>
          <w:highlight w:val="none"/>
          <w:lang w:val="zh-CN" w:eastAsia="zh-CN"/>
          <w14:textFill>
            <w14:solidFill>
              <w14:schemeClr w14:val="tx1"/>
            </w14:solidFill>
          </w14:textFill>
        </w:rPr>
        <w:t>为响应</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磋商</w:t>
      </w:r>
      <w:r>
        <w:rPr>
          <w:rFonts w:hint="default" w:ascii="Times New Roman" w:hAnsi="Times New Roman" w:eastAsia="仿宋" w:cs="Times New Roman"/>
          <w:b w:val="0"/>
          <w:bCs w:val="0"/>
          <w:color w:val="000000" w:themeColor="text1"/>
          <w:sz w:val="28"/>
          <w:szCs w:val="28"/>
          <w:highlight w:val="none"/>
          <w:lang w:val="zh-CN" w:eastAsia="zh-CN"/>
          <w14:textFill>
            <w14:solidFill>
              <w14:schemeClr w14:val="tx1"/>
            </w14:solidFill>
          </w14:textFill>
        </w:rPr>
        <w:t>文件的条件和要求，按规定格式编制的文件。</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3</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.合格</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代理机构</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的条件</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pacing w:val="0"/>
          <w:sz w:val="28"/>
          <w:szCs w:val="28"/>
          <w:highlight w:val="none"/>
          <w:lang w:val="en-US" w:eastAsia="zh-CN"/>
          <w14:textFill>
            <w14:solidFill>
              <w14:schemeClr w14:val="tx1"/>
            </w14:solidFill>
          </w14:textFill>
        </w:rPr>
        <w:t>3</w:t>
      </w:r>
      <w:r>
        <w:rPr>
          <w:rFonts w:hint="default" w:ascii="Times New Roman" w:hAnsi="Times New Roman" w:eastAsia="仿宋" w:cs="Times New Roman"/>
          <w:b w:val="0"/>
          <w:bCs w:val="0"/>
          <w:color w:val="000000" w:themeColor="text1"/>
          <w:spacing w:val="0"/>
          <w:sz w:val="28"/>
          <w:szCs w:val="28"/>
          <w:highlight w:val="none"/>
          <w14:textFill>
            <w14:solidFill>
              <w14:schemeClr w14:val="tx1"/>
            </w14:solidFill>
          </w14:textFill>
        </w:rPr>
        <w:t>.1</w:t>
      </w:r>
      <w:r>
        <w:rPr>
          <w:rFonts w:hint="default" w:ascii="Times New Roman" w:hAnsi="Times New Roman" w:eastAsia="仿宋" w:cs="Times New Roman"/>
          <w:b w:val="0"/>
          <w:bCs w:val="0"/>
          <w:color w:val="000000" w:themeColor="text1"/>
          <w:spacing w:val="0"/>
          <w:kern w:val="0"/>
          <w:sz w:val="28"/>
          <w:szCs w:val="28"/>
          <w:highlight w:val="none"/>
          <w:lang w:val="en-US" w:eastAsia="zh-CN"/>
          <w14:textFill>
            <w14:solidFill>
              <w14:schemeClr w14:val="tx1"/>
            </w14:solidFill>
          </w14:textFill>
        </w:rPr>
        <w:t>已在中国山西政府采购网采购代理机构名录中登记备案；</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具有本项目供应或实施能力，符合、承认并承诺履行本磋商文件各项规定的国内</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代理机构</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均可参加</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磋商</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3</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.2</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代理机构</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必须是已在中国境内依法登记注册的法人实体，并且其所持有的由工商行政管理部门所核发的有效的营业执照上载明的营业期限剩余时间应当不少于本次采购的相关合同基本义务履行所需期限，或已经提供相关证明材料能够证明具有履约能力。否则，采购人及</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采购</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小组有权拒绝其本次报价。</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3</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3代理机构</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应遵守有关的国家法律、法规和条例，具备《中华人民共和国政府采购法》</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第二十二条之规定</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（1）具有独立承担民事责任的能力；</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（2）具有良好的商业信誉和健全的财务会计制度；</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（3）具有履行合同所必需的设备和专业技术能力；</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（4）具有依法缴纳税收和社会保障资金的良好记录；</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（5）参加此项采购活动前三年内，在经营活动中没有重大违法记录；</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（6）法律、行政法规规定的其他条件；</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二、磋商文件</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4</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.磋商文件的内容</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磋商文件由下列</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五</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部分内容组成：</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bookmarkStart w:id="2" w:name="_Toc175644018"/>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第一部分 磋商公告；</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 xml:space="preserve">第二部分 </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采购代理机构</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须知；</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第三部分 评分</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办法</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 xml:space="preserve">第四部分 </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服务内容及要求</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 xml:space="preserve">第五部分 </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响应文件</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格式。</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三、</w:t>
      </w:r>
      <w:bookmarkEnd w:id="2"/>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响应文件</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5</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响应文件</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的组成及相关要求</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5</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.1</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响应文件</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所有内容须装订为一册，正本一份</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相关科室留存备查</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、副本四份</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采购小组人员各一份</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5</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.2</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响应文件</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要求内容及编排顺序</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*报价函（见‘</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响应文件</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格式’）；</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报价一览表</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（见‘</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响应文件</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格式’）；</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*法定代表人身份证明书并附法定代表人身份证复印件（见‘</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响应文件</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格式’）；</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*法人授权委托书（原件）并附授权代表人身份证复印件（见‘</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响应文件</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格式’）；</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w:t>
      </w:r>
      <w:r>
        <w:rPr>
          <w:rFonts w:hint="default" w:ascii="Times New Roman" w:hAnsi="Times New Roman" w:eastAsia="仿宋" w:cs="Times New Roman"/>
          <w:b w:val="0"/>
          <w:bCs w:val="0"/>
          <w:color w:val="000000" w:themeColor="text1"/>
          <w:spacing w:val="0"/>
          <w:kern w:val="0"/>
          <w:sz w:val="28"/>
          <w:szCs w:val="28"/>
          <w:highlight w:val="none"/>
          <w:lang w:val="zh-CN" w:eastAsia="zh-CN"/>
          <w14:textFill>
            <w14:solidFill>
              <w14:schemeClr w14:val="tx1"/>
            </w14:solidFill>
          </w14:textFill>
        </w:rPr>
        <w:t>企业法人营业执照副本</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复印件须加盖</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代理机构</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公章）；</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近三年同类项目案例及相关证明资料（复印件须加盖</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代理机构</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公章）；</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*上年度具备审计资格的第三方出具的审计报告（复印件须加盖</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代理机构</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公章）；</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磋商</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截止日期前</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代理机构</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最后一次缴纳税收证明（复印件须加盖</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代理机构</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公章）；</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磋商</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截止日期前</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代理机构</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最后一次缴纳社保证明（复印件须加盖</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代理机构</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公章）；</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采购代理机构</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简况；</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采购代理机构</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认为需要提供的其他商务</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技术</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材料。</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5</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.3</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响应文件</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规格幅面（A4），正文使用仿宋体四号字（正本逐页加盖公章），按照磋</w:t>
      </w:r>
      <w:r>
        <w:rPr>
          <w:rFonts w:hint="default" w:ascii="Times New Roman" w:hAnsi="Times New Roman" w:eastAsia="仿宋" w:cs="Times New Roman"/>
          <w:b w:val="0"/>
          <w:bCs w:val="0"/>
          <w:color w:val="000000" w:themeColor="text1"/>
          <w:sz w:val="28"/>
          <w:szCs w:val="28"/>
          <w:highlight w:val="none"/>
          <w:u w:val="none"/>
          <w14:textFill>
            <w14:solidFill>
              <w14:schemeClr w14:val="tx1"/>
            </w14:solidFill>
          </w14:textFill>
        </w:rPr>
        <w:t>商文件所规定的内容顺序，统一编目、编页码装订（</w:t>
      </w:r>
      <w:r>
        <w:rPr>
          <w:rFonts w:hint="default" w:ascii="Times New Roman" w:hAnsi="Times New Roman" w:eastAsia="仿宋" w:cs="Times New Roman"/>
          <w:b w:val="0"/>
          <w:bCs w:val="0"/>
          <w:color w:val="000000" w:themeColor="text1"/>
          <w:sz w:val="28"/>
          <w:szCs w:val="28"/>
          <w:highlight w:val="none"/>
          <w:u w:val="none"/>
          <w:lang w:eastAsia="zh-CN"/>
          <w14:textFill>
            <w14:solidFill>
              <w14:schemeClr w14:val="tx1"/>
            </w14:solidFill>
          </w14:textFill>
        </w:rPr>
        <w:t>响应文件</w:t>
      </w:r>
      <w:r>
        <w:rPr>
          <w:rFonts w:hint="default" w:ascii="Times New Roman" w:hAnsi="Times New Roman" w:eastAsia="仿宋" w:cs="Times New Roman"/>
          <w:b w:val="0"/>
          <w:bCs w:val="0"/>
          <w:color w:val="000000" w:themeColor="text1"/>
          <w:sz w:val="28"/>
          <w:szCs w:val="28"/>
          <w:highlight w:val="none"/>
          <w:u w:val="none"/>
          <w14:textFill>
            <w14:solidFill>
              <w14:schemeClr w14:val="tx1"/>
            </w14:solidFill>
          </w14:textFill>
        </w:rPr>
        <w:t>中复印件及彩色宣传资料等均须与</w:t>
      </w:r>
      <w:r>
        <w:rPr>
          <w:rFonts w:hint="default" w:ascii="Times New Roman" w:hAnsi="Times New Roman" w:eastAsia="仿宋" w:cs="Times New Roman"/>
          <w:b w:val="0"/>
          <w:bCs w:val="0"/>
          <w:color w:val="000000" w:themeColor="text1"/>
          <w:sz w:val="28"/>
          <w:szCs w:val="28"/>
          <w:highlight w:val="none"/>
          <w:u w:val="none"/>
          <w:lang w:eastAsia="zh-CN"/>
          <w14:textFill>
            <w14:solidFill>
              <w14:schemeClr w14:val="tx1"/>
            </w14:solidFill>
          </w14:textFill>
        </w:rPr>
        <w:t>响应文件</w:t>
      </w:r>
      <w:r>
        <w:rPr>
          <w:rFonts w:hint="default" w:ascii="Times New Roman" w:hAnsi="Times New Roman" w:eastAsia="仿宋" w:cs="Times New Roman"/>
          <w:b w:val="0"/>
          <w:bCs w:val="0"/>
          <w:color w:val="000000" w:themeColor="text1"/>
          <w:sz w:val="28"/>
          <w:szCs w:val="28"/>
          <w:highlight w:val="none"/>
          <w:u w:val="none"/>
          <w14:textFill>
            <w14:solidFill>
              <w14:schemeClr w14:val="tx1"/>
            </w14:solidFill>
          </w14:textFill>
        </w:rPr>
        <w:t>正文一起逐页编排页码）。装订须采</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用胶订形式，不得采用活页装订，须编排页码。</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5</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.4报价</w:t>
      </w:r>
    </w:p>
    <w:p>
      <w:pPr>
        <w:pStyle w:val="9"/>
        <w:snapToGrid w:val="0"/>
        <w:spacing w:after="0" w:line="500" w:lineRule="exact"/>
        <w:ind w:firstLine="560" w:firstLineChars="200"/>
        <w:jc w:val="left"/>
        <w:textAlignment w:val="auto"/>
        <w:rPr>
          <w:rFonts w:hint="default" w:ascii="Times New Roman" w:hAnsi="Times New Roman" w:eastAsia="仿宋" w:cs="Times New Roman"/>
          <w:b w:val="0"/>
          <w:bCs w:val="0"/>
          <w:color w:val="000000" w:themeColor="text1"/>
          <w:sz w:val="28"/>
          <w:szCs w:val="28"/>
          <w:highlight w:val="none"/>
          <w:lang w:val="zh-CN"/>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zh-CN"/>
          <w14:textFill>
            <w14:solidFill>
              <w14:schemeClr w14:val="tx1"/>
            </w14:solidFill>
          </w14:textFill>
        </w:rPr>
        <w:t>本次报价只报《招标代理服务费收费标准》</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（计价格</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2002</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1980号</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w:t>
      </w:r>
      <w:r>
        <w:rPr>
          <w:rFonts w:hint="default" w:ascii="Times New Roman" w:hAnsi="Times New Roman" w:eastAsia="仿宋" w:cs="Times New Roman"/>
          <w:b w:val="0"/>
          <w:bCs w:val="0"/>
          <w:color w:val="000000" w:themeColor="text1"/>
          <w:sz w:val="28"/>
          <w:szCs w:val="28"/>
          <w:highlight w:val="none"/>
          <w:lang w:val="zh-CN"/>
          <w14:textFill>
            <w14:solidFill>
              <w14:schemeClr w14:val="tx1"/>
            </w14:solidFill>
          </w14:textFill>
        </w:rPr>
        <w:t>文件规定的收费标准比例百分数（  X  %）。此处X的取值范围为80—100，应为整数。</w:t>
      </w:r>
    </w:p>
    <w:p>
      <w:pPr>
        <w:pStyle w:val="9"/>
        <w:snapToGrid w:val="0"/>
        <w:spacing w:after="0" w:line="500" w:lineRule="exact"/>
        <w:ind w:firstLine="560" w:firstLineChars="200"/>
        <w:jc w:val="left"/>
        <w:textAlignment w:val="auto"/>
        <w:rPr>
          <w:rFonts w:hint="default" w:ascii="Times New Roman" w:hAnsi="Times New Roman" w:eastAsia="仿宋" w:cs="Times New Roman"/>
          <w:b w:val="0"/>
          <w:bCs w:val="0"/>
          <w:color w:val="000000" w:themeColor="text1"/>
          <w:sz w:val="24"/>
          <w:szCs w:val="24"/>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6</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响应文件</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的签署及其他规定</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6</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.1组成</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响应文件</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的各项文件均应遵守本条。</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6</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.2</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采购代理机构</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在</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响应文件</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及相关文件的签订、履行、通知等事项的书面文件中的“单位盖章”、“印章”、“公章”等处均仅指与当事人名称全称相一致的标准公章，不得使用其它（如带有“专用章”等字样）的印章。</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6</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.3</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采购代理机构</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应按照磋商文件要求，在每一份</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响应文件</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的正本和副本封面下方和其他要求的位置填写</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代理机构</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全称并加盖公章，同时在该处签署法定代表人或</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代理机构</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代表的全名或加盖本人签名章。</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6</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.4</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代理机构</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应按本磋商文件所要求的</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响应文件</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的份数提交</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响应文件</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（1）</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代理机构</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应保证</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响应文件</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副本与正本内容严格一致；</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（2）</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响应文件</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的正</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副</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本必注明“正本”</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副本</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字样，并由</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代理机构</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的法定代表人或</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授权代表</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签字。</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6</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.5</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响应文件</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应字迹清楚、内容齐全、不得涂改或增删。</w:t>
      </w:r>
      <w:bookmarkStart w:id="3" w:name="_Toc175644019"/>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四、</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响应文件</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的递交</w:t>
      </w:r>
      <w:bookmarkEnd w:id="3"/>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7</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响应文件</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的密封及标记</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7</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.1</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响应文件</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应按以下方法装袋密封：</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代理机构</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须将</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响应文件</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所有正、副本及</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代理机构</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认为有必要提交的其他资料密封于一袋内。封口处应有法定代表人或</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代理机构</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代表的签字及</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代理机构</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公章。封皮上写明项目编号、项目名称、</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代理机构</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全称、地址，并注明“</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磋商</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时启封”字样。</w:t>
      </w:r>
    </w:p>
    <w:p>
      <w:pPr>
        <w:pStyle w:val="9"/>
        <w:snapToGrid w:val="0"/>
        <w:spacing w:after="0" w:line="500" w:lineRule="exact"/>
        <w:ind w:left="562"/>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8</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磋商</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截止时间</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响应文件</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须按照磋商文件规定的时间、地点送达。在</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磋商</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截止时间以后送达的</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响应文件</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采购人</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拒绝接收。</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五、磋商程序</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9</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.组建</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采购</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小组</w:t>
      </w:r>
    </w:p>
    <w:p>
      <w:pPr>
        <w:pStyle w:val="9"/>
        <w:snapToGrid w:val="0"/>
        <w:spacing w:after="0" w:line="500" w:lineRule="exact"/>
        <w:ind w:firstLine="560" w:firstLineChars="200"/>
        <w:textAlignment w:val="auto"/>
        <w:rPr>
          <w:rFonts w:hint="default" w:ascii="Times New Roman" w:hAnsi="Times New Roman" w:eastAsia="宋体" w:cs="Times New Roman"/>
          <w:b w:val="0"/>
          <w:bCs w:val="0"/>
          <w:color w:val="000000" w:themeColor="text1"/>
          <w:sz w:val="28"/>
          <w:szCs w:val="28"/>
          <w:highlight w:val="none"/>
          <w:lang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临汾市规划和自然资源局</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根据有关法律法规和本磋商文件的规定，结合本采购项目的特点组建</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采购</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小组，对</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响应文件</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进行评估和比较。</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1</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0</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.资格性审查</w:t>
      </w:r>
    </w:p>
    <w:p>
      <w:pPr>
        <w:widowControl w:val="0"/>
        <w:wordWrap/>
        <w:autoSpaceDE w:val="0"/>
        <w:autoSpaceDN w:val="0"/>
        <w:adjustRightInd w:val="0"/>
        <w:snapToGrid/>
        <w:spacing w:after="0" w:line="500" w:lineRule="exact"/>
        <w:ind w:firstLine="537" w:firstLineChars="192"/>
        <w:jc w:val="left"/>
        <w:textAlignment w:val="baseline"/>
        <w:rPr>
          <w:rFonts w:hint="default" w:ascii="Times New Roman" w:hAnsi="Times New Roman" w:eastAsia="仿宋" w:cs="Times New Roman"/>
          <w:b w:val="0"/>
          <w:bCs w:val="0"/>
          <w:sz w:val="28"/>
          <w:szCs w:val="28"/>
          <w:highlight w:val="none"/>
          <w:lang w:val="zh-CN" w:eastAsia="zh-CN"/>
        </w:rPr>
      </w:pPr>
      <w:r>
        <w:rPr>
          <w:rFonts w:hint="default" w:ascii="Times New Roman" w:hAnsi="Times New Roman" w:eastAsia="仿宋" w:cs="Times New Roman"/>
          <w:b w:val="0"/>
          <w:bCs w:val="0"/>
          <w:sz w:val="28"/>
          <w:szCs w:val="28"/>
          <w:highlight w:val="none"/>
        </w:rPr>
        <w:t>评审工作开始后，</w:t>
      </w:r>
      <w:r>
        <w:rPr>
          <w:rFonts w:hint="default" w:ascii="Times New Roman" w:hAnsi="Times New Roman" w:eastAsia="仿宋" w:cs="Times New Roman"/>
          <w:b w:val="0"/>
          <w:bCs w:val="0"/>
          <w:sz w:val="28"/>
          <w:szCs w:val="28"/>
          <w:highlight w:val="none"/>
          <w:lang w:val="en-US" w:eastAsia="zh-CN"/>
        </w:rPr>
        <w:t>采购</w:t>
      </w:r>
      <w:r>
        <w:rPr>
          <w:rFonts w:hint="default" w:ascii="Times New Roman" w:hAnsi="Times New Roman" w:eastAsia="仿宋" w:cs="Times New Roman"/>
          <w:b w:val="0"/>
          <w:bCs w:val="0"/>
          <w:sz w:val="28"/>
          <w:szCs w:val="28"/>
          <w:highlight w:val="none"/>
        </w:rPr>
        <w:t>小组须对各</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所提供的资格证明文件是否符合磋商文件的要求进行审核。</w:t>
      </w:r>
      <w:r>
        <w:rPr>
          <w:rFonts w:hint="default" w:ascii="Times New Roman" w:hAnsi="Times New Roman" w:eastAsia="仿宋" w:cs="Times New Roman"/>
          <w:b w:val="0"/>
          <w:bCs w:val="0"/>
          <w:sz w:val="28"/>
          <w:szCs w:val="28"/>
          <w:highlight w:val="none"/>
          <w:lang w:val="zh-CN" w:eastAsia="zh-CN"/>
        </w:rPr>
        <w:t>符合下列条件之一的为无效</w:t>
      </w:r>
      <w:r>
        <w:rPr>
          <w:rFonts w:hint="default" w:ascii="Times New Roman" w:hAnsi="Times New Roman" w:eastAsia="仿宋" w:cs="Times New Roman"/>
          <w:b w:val="0"/>
          <w:bCs w:val="0"/>
          <w:sz w:val="28"/>
          <w:szCs w:val="28"/>
          <w:highlight w:val="none"/>
          <w:lang w:val="en-US" w:eastAsia="zh-CN"/>
        </w:rPr>
        <w:t>报价</w:t>
      </w:r>
      <w:r>
        <w:rPr>
          <w:rFonts w:hint="default" w:ascii="Times New Roman" w:hAnsi="Times New Roman" w:eastAsia="仿宋" w:cs="Times New Roman"/>
          <w:b w:val="0"/>
          <w:bCs w:val="0"/>
          <w:sz w:val="28"/>
          <w:szCs w:val="28"/>
          <w:highlight w:val="none"/>
          <w:lang w:val="zh-CN" w:eastAsia="zh-CN"/>
        </w:rPr>
        <w:t>，除此以外，</w:t>
      </w:r>
      <w:r>
        <w:rPr>
          <w:rFonts w:hint="default" w:ascii="Times New Roman" w:hAnsi="Times New Roman" w:eastAsia="仿宋" w:cs="Times New Roman"/>
          <w:b w:val="0"/>
          <w:bCs w:val="0"/>
          <w:sz w:val="28"/>
          <w:szCs w:val="28"/>
          <w:highlight w:val="none"/>
          <w:lang w:val="en-US" w:eastAsia="zh-CN"/>
        </w:rPr>
        <w:t>采购小组</w:t>
      </w:r>
      <w:r>
        <w:rPr>
          <w:rFonts w:hint="default" w:ascii="Times New Roman" w:hAnsi="Times New Roman" w:eastAsia="仿宋" w:cs="Times New Roman"/>
          <w:b w:val="0"/>
          <w:bCs w:val="0"/>
          <w:sz w:val="28"/>
          <w:szCs w:val="28"/>
          <w:highlight w:val="none"/>
          <w:lang w:val="zh-CN" w:eastAsia="zh-CN"/>
        </w:rPr>
        <w:t>不得再以不符合</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lang w:val="zh-CN" w:eastAsia="zh-CN"/>
        </w:rPr>
        <w:t>文件中规定的其他实质性要求来判定无效</w:t>
      </w:r>
      <w:r>
        <w:rPr>
          <w:rFonts w:hint="default" w:ascii="Times New Roman" w:hAnsi="Times New Roman" w:eastAsia="仿宋" w:cs="Times New Roman"/>
          <w:b w:val="0"/>
          <w:bCs w:val="0"/>
          <w:sz w:val="28"/>
          <w:szCs w:val="28"/>
          <w:highlight w:val="none"/>
          <w:lang w:val="en-US" w:eastAsia="zh-CN"/>
        </w:rPr>
        <w:t>报价</w:t>
      </w:r>
      <w:r>
        <w:rPr>
          <w:rFonts w:hint="default" w:ascii="Times New Roman" w:hAnsi="Times New Roman" w:eastAsia="仿宋" w:cs="Times New Roman"/>
          <w:b w:val="0"/>
          <w:bCs w:val="0"/>
          <w:sz w:val="28"/>
          <w:szCs w:val="28"/>
          <w:highlight w:val="none"/>
          <w:lang w:val="zh-CN" w:eastAsia="zh-CN"/>
        </w:rPr>
        <w:t>：</w:t>
      </w:r>
    </w:p>
    <w:p>
      <w:pPr>
        <w:widowControl w:val="0"/>
        <w:wordWrap/>
        <w:autoSpaceDE w:val="0"/>
        <w:autoSpaceDN w:val="0"/>
        <w:adjustRightInd w:val="0"/>
        <w:snapToGrid/>
        <w:spacing w:after="0" w:line="500" w:lineRule="exact"/>
        <w:ind w:firstLine="537" w:firstLineChars="192"/>
        <w:jc w:val="left"/>
        <w:textAlignment w:val="baseline"/>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lang w:val="en-US" w:eastAsia="zh-CN"/>
        </w:rPr>
        <w:t>（1）是否符合政府采购法第二十二条相关规定；</w:t>
      </w:r>
    </w:p>
    <w:p>
      <w:pPr>
        <w:widowControl w:val="0"/>
        <w:wordWrap/>
        <w:autoSpaceDE w:val="0"/>
        <w:autoSpaceDN w:val="0"/>
        <w:adjustRightInd w:val="0"/>
        <w:snapToGrid/>
        <w:spacing w:after="0" w:line="500" w:lineRule="exact"/>
        <w:ind w:firstLine="537" w:firstLineChars="192"/>
        <w:jc w:val="left"/>
        <w:textAlignment w:val="baseline"/>
        <w:rPr>
          <w:rFonts w:hint="default" w:ascii="Times New Roman" w:hAnsi="Times New Roman" w:eastAsia="仿宋" w:cs="Times New Roman"/>
          <w:b w:val="0"/>
          <w:bCs w:val="0"/>
          <w:sz w:val="28"/>
          <w:szCs w:val="28"/>
          <w:highlight w:val="none"/>
          <w:lang w:val="zh-CN" w:eastAsia="zh-CN"/>
        </w:rPr>
      </w:pPr>
      <w:r>
        <w:rPr>
          <w:rFonts w:hint="default" w:ascii="Times New Roman" w:hAnsi="Times New Roman" w:eastAsia="仿宋" w:cs="Times New Roman"/>
          <w:b w:val="0"/>
          <w:bCs w:val="0"/>
          <w:sz w:val="28"/>
          <w:szCs w:val="28"/>
          <w:highlight w:val="none"/>
          <w:lang w:val="zh-CN" w:eastAsia="zh-CN"/>
        </w:rPr>
        <w:t>（2）</w:t>
      </w:r>
      <w:r>
        <w:rPr>
          <w:rFonts w:hint="default" w:ascii="Times New Roman" w:hAnsi="Times New Roman" w:eastAsia="仿宋" w:cs="Times New Roman"/>
          <w:b w:val="0"/>
          <w:bCs w:val="0"/>
          <w:sz w:val="28"/>
          <w:szCs w:val="28"/>
          <w:highlight w:val="none"/>
          <w:lang w:val="en-US" w:eastAsia="zh-CN"/>
        </w:rPr>
        <w:t>是否</w:t>
      </w:r>
      <w:r>
        <w:rPr>
          <w:rFonts w:hint="default" w:ascii="Times New Roman" w:hAnsi="Times New Roman" w:eastAsia="仿宋" w:cs="Times New Roman"/>
          <w:b w:val="0"/>
          <w:bCs w:val="0"/>
          <w:sz w:val="28"/>
          <w:szCs w:val="28"/>
          <w:highlight w:val="none"/>
          <w:lang w:val="zh-CN" w:eastAsia="zh-CN"/>
        </w:rPr>
        <w:t>按要求密封和加写标记的；</w:t>
      </w:r>
    </w:p>
    <w:p>
      <w:pPr>
        <w:widowControl w:val="0"/>
        <w:wordWrap/>
        <w:autoSpaceDE w:val="0"/>
        <w:autoSpaceDN w:val="0"/>
        <w:adjustRightInd w:val="0"/>
        <w:snapToGrid/>
        <w:spacing w:after="0" w:line="500" w:lineRule="exact"/>
        <w:ind w:firstLine="537" w:firstLineChars="192"/>
        <w:jc w:val="left"/>
        <w:textAlignment w:val="baseline"/>
        <w:rPr>
          <w:rFonts w:hint="default" w:ascii="Times New Roman" w:hAnsi="Times New Roman" w:eastAsia="仿宋" w:cs="Times New Roman"/>
          <w:b w:val="0"/>
          <w:bCs w:val="0"/>
          <w:sz w:val="28"/>
          <w:szCs w:val="28"/>
          <w:highlight w:val="none"/>
          <w:lang w:val="zh-CN" w:eastAsia="zh-CN"/>
        </w:rPr>
      </w:pPr>
      <w:r>
        <w:rPr>
          <w:rFonts w:hint="default" w:ascii="Times New Roman" w:hAnsi="Times New Roman" w:eastAsia="仿宋" w:cs="Times New Roman"/>
          <w:b w:val="0"/>
          <w:bCs w:val="0"/>
          <w:sz w:val="28"/>
          <w:szCs w:val="28"/>
          <w:highlight w:val="none"/>
          <w:lang w:val="zh-CN" w:eastAsia="zh-CN"/>
        </w:rPr>
        <w:t>（3）</w:t>
      </w:r>
      <w:r>
        <w:rPr>
          <w:rFonts w:hint="default" w:ascii="Times New Roman" w:hAnsi="Times New Roman" w:eastAsia="仿宋" w:cs="Times New Roman"/>
          <w:b w:val="0"/>
          <w:bCs w:val="0"/>
          <w:sz w:val="28"/>
          <w:szCs w:val="28"/>
          <w:highlight w:val="none"/>
          <w:lang w:val="en-US" w:eastAsia="zh-CN"/>
        </w:rPr>
        <w:t>是否</w:t>
      </w:r>
      <w:r>
        <w:rPr>
          <w:rFonts w:hint="default" w:ascii="Times New Roman" w:hAnsi="Times New Roman" w:eastAsia="仿宋" w:cs="Times New Roman"/>
          <w:b w:val="0"/>
          <w:bCs w:val="0"/>
          <w:sz w:val="28"/>
          <w:szCs w:val="28"/>
          <w:highlight w:val="none"/>
          <w:lang w:val="zh-CN" w:eastAsia="zh-CN"/>
        </w:rPr>
        <w:t>按规定时间送达</w:t>
      </w:r>
      <w:r>
        <w:rPr>
          <w:rFonts w:hint="default" w:ascii="Times New Roman" w:hAnsi="Times New Roman" w:eastAsia="仿宋" w:cs="Times New Roman"/>
          <w:b w:val="0"/>
          <w:bCs w:val="0"/>
          <w:sz w:val="28"/>
          <w:szCs w:val="28"/>
          <w:highlight w:val="none"/>
          <w:lang w:val="en-US" w:eastAsia="zh-CN"/>
        </w:rPr>
        <w:t>响应文件</w:t>
      </w:r>
      <w:r>
        <w:rPr>
          <w:rFonts w:hint="default" w:ascii="Times New Roman" w:hAnsi="Times New Roman" w:eastAsia="仿宋" w:cs="Times New Roman"/>
          <w:b w:val="0"/>
          <w:bCs w:val="0"/>
          <w:sz w:val="28"/>
          <w:szCs w:val="28"/>
          <w:highlight w:val="none"/>
          <w:lang w:val="zh-CN" w:eastAsia="zh-CN"/>
        </w:rPr>
        <w:t>的；</w:t>
      </w:r>
    </w:p>
    <w:p>
      <w:pPr>
        <w:widowControl w:val="0"/>
        <w:wordWrap/>
        <w:autoSpaceDE w:val="0"/>
        <w:autoSpaceDN w:val="0"/>
        <w:adjustRightInd w:val="0"/>
        <w:snapToGrid/>
        <w:spacing w:after="0" w:line="500" w:lineRule="exact"/>
        <w:ind w:firstLine="537" w:firstLineChars="192"/>
        <w:jc w:val="left"/>
        <w:textAlignment w:val="baseline"/>
        <w:rPr>
          <w:rFonts w:hint="default" w:ascii="Times New Roman" w:hAnsi="Times New Roman" w:eastAsia="仿宋" w:cs="Times New Roman"/>
          <w:b w:val="0"/>
          <w:bCs w:val="0"/>
          <w:sz w:val="28"/>
          <w:szCs w:val="28"/>
          <w:highlight w:val="none"/>
          <w:lang w:val="zh-CN" w:eastAsia="zh-CN"/>
        </w:rPr>
      </w:pPr>
      <w:r>
        <w:rPr>
          <w:rFonts w:hint="default" w:ascii="Times New Roman" w:hAnsi="Times New Roman" w:eastAsia="仿宋" w:cs="Times New Roman"/>
          <w:b w:val="0"/>
          <w:bCs w:val="0"/>
          <w:sz w:val="28"/>
          <w:szCs w:val="28"/>
          <w:highlight w:val="none"/>
          <w:lang w:val="zh-CN" w:eastAsia="zh-CN"/>
        </w:rPr>
        <w:t>（4）</w:t>
      </w:r>
      <w:r>
        <w:rPr>
          <w:rFonts w:hint="default" w:ascii="Times New Roman" w:hAnsi="Times New Roman" w:eastAsia="仿宋" w:cs="Times New Roman"/>
          <w:b w:val="0"/>
          <w:bCs w:val="0"/>
          <w:sz w:val="28"/>
          <w:szCs w:val="28"/>
          <w:highlight w:val="none"/>
          <w:lang w:val="en-US" w:eastAsia="zh-CN"/>
        </w:rPr>
        <w:t>是否</w:t>
      </w:r>
      <w:r>
        <w:rPr>
          <w:rFonts w:hint="default" w:ascii="Times New Roman" w:hAnsi="Times New Roman" w:eastAsia="仿宋" w:cs="Times New Roman"/>
          <w:b w:val="0"/>
          <w:bCs w:val="0"/>
          <w:sz w:val="28"/>
          <w:szCs w:val="28"/>
          <w:highlight w:val="none"/>
          <w:lang w:val="zh-CN" w:eastAsia="zh-CN"/>
        </w:rPr>
        <w:t>按本文规定盖章或签字的；</w:t>
      </w:r>
    </w:p>
    <w:p>
      <w:pPr>
        <w:widowControl w:val="0"/>
        <w:wordWrap/>
        <w:autoSpaceDE w:val="0"/>
        <w:autoSpaceDN w:val="0"/>
        <w:adjustRightInd w:val="0"/>
        <w:snapToGrid/>
        <w:spacing w:after="0" w:line="500" w:lineRule="exact"/>
        <w:ind w:firstLine="537" w:firstLineChars="192"/>
        <w:jc w:val="left"/>
        <w:textAlignment w:val="baseline"/>
        <w:rPr>
          <w:rFonts w:hint="default" w:ascii="Times New Roman" w:hAnsi="Times New Roman" w:eastAsia="仿宋" w:cs="Times New Roman"/>
          <w:b w:val="0"/>
          <w:bCs w:val="0"/>
          <w:sz w:val="28"/>
          <w:szCs w:val="28"/>
          <w:highlight w:val="none"/>
          <w:lang w:val="zh-CN" w:eastAsia="zh-CN"/>
        </w:rPr>
      </w:pPr>
      <w:r>
        <w:rPr>
          <w:rFonts w:hint="default" w:ascii="Times New Roman" w:hAnsi="Times New Roman" w:eastAsia="仿宋" w:cs="Times New Roman"/>
          <w:b w:val="0"/>
          <w:bCs w:val="0"/>
          <w:sz w:val="28"/>
          <w:szCs w:val="28"/>
          <w:highlight w:val="none"/>
          <w:lang w:val="zh-CN" w:eastAsia="zh-CN"/>
        </w:rPr>
        <w:t>（5）在</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lang w:val="zh-CN" w:eastAsia="zh-CN"/>
        </w:rPr>
        <w:t>过程中</w:t>
      </w:r>
      <w:r>
        <w:rPr>
          <w:rFonts w:hint="default" w:ascii="Times New Roman" w:hAnsi="Times New Roman" w:eastAsia="仿宋" w:cs="Times New Roman"/>
          <w:b w:val="0"/>
          <w:bCs w:val="0"/>
          <w:sz w:val="28"/>
          <w:szCs w:val="28"/>
          <w:highlight w:val="none"/>
          <w:lang w:val="en-US" w:eastAsia="zh-CN"/>
        </w:rPr>
        <w:t>是否</w:t>
      </w:r>
      <w:r>
        <w:rPr>
          <w:rFonts w:hint="default" w:ascii="Times New Roman" w:hAnsi="Times New Roman" w:eastAsia="仿宋" w:cs="Times New Roman"/>
          <w:b w:val="0"/>
          <w:bCs w:val="0"/>
          <w:sz w:val="28"/>
          <w:szCs w:val="28"/>
          <w:highlight w:val="none"/>
          <w:lang w:val="zh-CN" w:eastAsia="zh-CN"/>
        </w:rPr>
        <w:t>有弄虚作假情形的。</w:t>
      </w:r>
    </w:p>
    <w:p>
      <w:pPr>
        <w:pStyle w:val="9"/>
        <w:widowControl w:val="0"/>
        <w:wordWrap/>
        <w:adjustRightInd w:val="0"/>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1</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1</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.符合性审查</w:t>
      </w:r>
    </w:p>
    <w:p>
      <w:pPr>
        <w:pStyle w:val="9"/>
        <w:widowControl w:val="0"/>
        <w:wordWrap/>
        <w:adjustRightInd w:val="0"/>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1</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1</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.1</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采购</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小组须审查每份</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响应文件</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是否实质上响应了磋商文件的要求。包括但不限于：</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（1）报价有效期不足的；</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（2）报价项目组织、技术路线、提交成果、人员设备投入等不满足磋商文件中的相关要求和超出采购人可接受的偏差范围的；</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（3）未按照磋商文件规定报价的；</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（4）不符合磋商文件中有关分包、转包规定的；</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（5）</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响应文件</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附有采购人不能接受的条件；</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（6）不符合磋商文件中规定的其他实质性要求。</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1</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1.</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2</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采购</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小组依据磋商文件对已通过资格性审核的各</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响应文件</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进行书面审核。</w:t>
      </w:r>
    </w:p>
    <w:p>
      <w:pPr>
        <w:pStyle w:val="9"/>
        <w:snapToGrid w:val="0"/>
        <w:spacing w:after="0" w:line="500" w:lineRule="exact"/>
        <w:ind w:left="562"/>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1</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2</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.确定成交候选人</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1</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2</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.1确定最终报价</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后</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，由</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采购</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小组采用综合评分法对提交最</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终</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报价的</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代理机构</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的响应文件和最</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终</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报价进行综合评分。</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12.2</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由</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采购小组成员行政科室负责人</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主持，汇总</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采购小组成员</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个人意见，形成</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采购</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小组集体推荐意见，</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提出拟选代理机构，并报管理小组同意</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w:t>
      </w:r>
    </w:p>
    <w:p>
      <w:pPr>
        <w:pStyle w:val="9"/>
        <w:numPr>
          <w:ilvl w:val="0"/>
          <w:numId w:val="0"/>
        </w:numPr>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13.成交公示</w:t>
      </w:r>
    </w:p>
    <w:p>
      <w:pPr>
        <w:pStyle w:val="9"/>
        <w:numPr>
          <w:ilvl w:val="0"/>
          <w:numId w:val="0"/>
        </w:numPr>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13.1采购小组以《成交通知书》的形式通知成交代理机构，并在临汾市规划和自然资源局网站进行公示。</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14.磋商</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过程保密</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1</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4</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.1凡是属于审查、澄清、评价和比较报价的有关资料以及授标意向等，均不得向</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代理机构</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或其他与评审无关的人员透露。</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1</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4</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.2在</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磋商</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期间，</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代理机构</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企图影响采购人或</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采购</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小组的任何活动，将导致报价被拒绝，并由其承担相应的法律责任。</w:t>
      </w:r>
      <w:bookmarkStart w:id="4" w:name="_Toc175644022"/>
    </w:p>
    <w:bookmarkEnd w:id="4"/>
    <w:p>
      <w:pPr>
        <w:widowControl/>
        <w:snapToGrid/>
        <w:spacing w:after="0" w:line="360" w:lineRule="atLeast"/>
        <w:ind w:firstLine="560" w:firstLineChars="200"/>
        <w:jc w:val="left"/>
        <w:textAlignment w:val="baseline"/>
        <w:rPr>
          <w:rFonts w:hint="default" w:ascii="Times New Roman" w:hAnsi="Times New Roman" w:eastAsia="仿宋" w:cs="Times New Roman"/>
          <w:b w:val="0"/>
          <w:bCs w:val="0"/>
          <w:sz w:val="28"/>
          <w:szCs w:val="28"/>
          <w:highlight w:val="none"/>
          <w:lang w:val="zh-CN" w:eastAsia="zh-CN" w:bidi="ar-SA"/>
        </w:rPr>
      </w:pPr>
    </w:p>
    <w:p>
      <w:pPr>
        <w:pStyle w:val="9"/>
        <w:numPr>
          <w:ilvl w:val="0"/>
          <w:numId w:val="0"/>
        </w:numPr>
        <w:snapToGrid w:val="0"/>
        <w:spacing w:after="0" w:line="500" w:lineRule="exact"/>
        <w:textAlignment w:val="auto"/>
        <w:rPr>
          <w:rFonts w:hint="default" w:ascii="Times New Roman" w:hAnsi="Times New Roman" w:eastAsia="仿宋" w:cs="Times New Roman"/>
          <w:b w:val="0"/>
          <w:bCs w:val="0"/>
          <w:sz w:val="28"/>
          <w:szCs w:val="28"/>
          <w:highlight w:val="none"/>
        </w:rPr>
      </w:pPr>
    </w:p>
    <w:bookmarkEnd w:id="1"/>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宋体" w:cs="Times New Roman"/>
          <w:b w:val="0"/>
          <w:bCs w:val="0"/>
          <w:sz w:val="32"/>
          <w:szCs w:val="32"/>
          <w:highlight w:val="none"/>
        </w:rPr>
        <w:br w:type="page"/>
      </w:r>
      <w:r>
        <w:rPr>
          <w:rFonts w:hint="default" w:ascii="Times New Roman" w:hAnsi="Times New Roman" w:eastAsia="仿宋" w:cs="Times New Roman"/>
          <w:b w:val="0"/>
          <w:bCs w:val="0"/>
          <w:sz w:val="32"/>
          <w:szCs w:val="32"/>
          <w:highlight w:val="none"/>
        </w:rPr>
        <w:t>第三部分 评分办法</w:t>
      </w:r>
    </w:p>
    <w:p>
      <w:pPr>
        <w:widowControl w:val="0"/>
        <w:snapToGrid w:val="0"/>
        <w:spacing w:after="0" w:line="500" w:lineRule="exact"/>
        <w:jc w:val="center"/>
        <w:textAlignment w:val="baseline"/>
        <w:rPr>
          <w:rFonts w:hint="default" w:ascii="Times New Roman" w:hAnsi="Times New Roman" w:eastAsia="仿宋" w:cs="Times New Roman"/>
          <w:b w:val="0"/>
          <w:bCs w:val="0"/>
          <w:sz w:val="28"/>
          <w:szCs w:val="28"/>
          <w:highlight w:val="none"/>
        </w:rPr>
      </w:pPr>
    </w:p>
    <w:p>
      <w:pPr>
        <w:widowControl/>
        <w:snapToGrid w:val="0"/>
        <w:spacing w:after="0" w:line="500" w:lineRule="exact"/>
        <w:ind w:firstLine="560"/>
        <w:textAlignment w:val="baseline"/>
        <w:rPr>
          <w:rFonts w:hint="default" w:ascii="Times New Roman" w:hAnsi="Times New Roman" w:eastAsia="仿宋" w:cs="Times New Roman"/>
          <w:b w:val="0"/>
          <w:bCs w:val="0"/>
          <w:color w:val="000000"/>
          <w:sz w:val="28"/>
          <w:szCs w:val="28"/>
          <w:highlight w:val="none"/>
        </w:rPr>
      </w:pPr>
      <w:r>
        <w:rPr>
          <w:rFonts w:hint="default" w:ascii="Times New Roman" w:hAnsi="Times New Roman" w:eastAsia="仿宋" w:cs="Times New Roman"/>
          <w:b w:val="0"/>
          <w:bCs w:val="0"/>
          <w:color w:val="000000"/>
          <w:sz w:val="28"/>
          <w:szCs w:val="28"/>
          <w:highlight w:val="none"/>
        </w:rPr>
        <w:t>一、评标方法</w:t>
      </w:r>
    </w:p>
    <w:p>
      <w:pPr>
        <w:widowControl/>
        <w:snapToGrid w:val="0"/>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color w:val="000000"/>
          <w:sz w:val="28"/>
          <w:szCs w:val="28"/>
          <w:highlight w:val="none"/>
        </w:rPr>
        <w:t>本次</w:t>
      </w:r>
      <w:r>
        <w:rPr>
          <w:rFonts w:hint="default" w:ascii="Times New Roman" w:hAnsi="Times New Roman" w:eastAsia="仿宋" w:cs="Times New Roman"/>
          <w:b w:val="0"/>
          <w:bCs w:val="0"/>
          <w:color w:val="000000"/>
          <w:sz w:val="28"/>
          <w:szCs w:val="28"/>
          <w:highlight w:val="none"/>
          <w:lang w:val="en-US" w:eastAsia="zh-CN"/>
        </w:rPr>
        <w:t>磋商</w:t>
      </w:r>
      <w:r>
        <w:rPr>
          <w:rFonts w:hint="default" w:ascii="Times New Roman" w:hAnsi="Times New Roman" w:eastAsia="仿宋" w:cs="Times New Roman"/>
          <w:b w:val="0"/>
          <w:bCs w:val="0"/>
          <w:color w:val="000000"/>
          <w:sz w:val="28"/>
          <w:szCs w:val="28"/>
          <w:highlight w:val="none"/>
        </w:rPr>
        <w:t>采用综合评分法，综合评分的主要因素为价格、服务方案、</w:t>
      </w:r>
      <w:r>
        <w:rPr>
          <w:rFonts w:hint="default" w:ascii="Times New Roman" w:hAnsi="Times New Roman" w:eastAsia="仿宋" w:cs="Times New Roman"/>
          <w:b w:val="0"/>
          <w:bCs w:val="0"/>
          <w:color w:val="000000"/>
          <w:sz w:val="28"/>
          <w:szCs w:val="28"/>
          <w:highlight w:val="none"/>
          <w:lang w:val="en-US" w:eastAsia="zh-CN"/>
        </w:rPr>
        <w:t>代理机构</w:t>
      </w:r>
      <w:r>
        <w:rPr>
          <w:rFonts w:hint="default" w:ascii="Times New Roman" w:hAnsi="Times New Roman" w:eastAsia="仿宋" w:cs="Times New Roman"/>
          <w:b w:val="0"/>
          <w:bCs w:val="0"/>
          <w:color w:val="000000"/>
          <w:sz w:val="28"/>
          <w:szCs w:val="28"/>
          <w:highlight w:val="none"/>
        </w:rPr>
        <w:t>综合实力、</w:t>
      </w:r>
      <w:r>
        <w:rPr>
          <w:rFonts w:hint="default" w:ascii="Times New Roman" w:hAnsi="Times New Roman" w:eastAsia="仿宋" w:cs="Times New Roman"/>
          <w:b w:val="0"/>
          <w:bCs w:val="0"/>
          <w:color w:val="000000"/>
          <w:sz w:val="28"/>
          <w:szCs w:val="28"/>
          <w:highlight w:val="none"/>
          <w:lang w:val="en-US" w:eastAsia="zh-CN"/>
        </w:rPr>
        <w:t>代理机构</w:t>
      </w:r>
      <w:r>
        <w:rPr>
          <w:rFonts w:hint="default" w:ascii="Times New Roman" w:hAnsi="Times New Roman" w:eastAsia="仿宋" w:cs="Times New Roman"/>
          <w:b w:val="0"/>
          <w:bCs w:val="0"/>
          <w:color w:val="000000"/>
          <w:sz w:val="28"/>
          <w:szCs w:val="28"/>
          <w:highlight w:val="none"/>
        </w:rPr>
        <w:t>业绩以及对磋商文件的响应程度。每一</w:t>
      </w:r>
      <w:r>
        <w:rPr>
          <w:rFonts w:hint="default" w:ascii="Times New Roman" w:hAnsi="Times New Roman" w:eastAsia="仿宋" w:cs="Times New Roman"/>
          <w:b w:val="0"/>
          <w:bCs w:val="0"/>
          <w:color w:val="000000"/>
          <w:sz w:val="28"/>
          <w:szCs w:val="28"/>
          <w:highlight w:val="none"/>
          <w:lang w:val="en-US" w:eastAsia="zh-CN"/>
        </w:rPr>
        <w:t>个代理机构</w:t>
      </w:r>
      <w:r>
        <w:rPr>
          <w:rFonts w:hint="default" w:ascii="Times New Roman" w:hAnsi="Times New Roman" w:eastAsia="仿宋" w:cs="Times New Roman"/>
          <w:b w:val="0"/>
          <w:bCs w:val="0"/>
          <w:color w:val="000000"/>
          <w:sz w:val="28"/>
          <w:szCs w:val="28"/>
          <w:highlight w:val="none"/>
        </w:rPr>
        <w:t>的最终得分为</w:t>
      </w:r>
      <w:r>
        <w:rPr>
          <w:rFonts w:hint="default" w:ascii="Times New Roman" w:hAnsi="Times New Roman" w:eastAsia="仿宋" w:cs="Times New Roman"/>
          <w:b w:val="0"/>
          <w:bCs w:val="0"/>
          <w:color w:val="000000"/>
          <w:sz w:val="28"/>
          <w:szCs w:val="28"/>
          <w:highlight w:val="none"/>
          <w:lang w:val="en-US" w:eastAsia="zh-CN"/>
        </w:rPr>
        <w:t>采购小组</w:t>
      </w:r>
      <w:r>
        <w:rPr>
          <w:rFonts w:hint="default" w:ascii="Times New Roman" w:hAnsi="Times New Roman" w:eastAsia="仿宋" w:cs="Times New Roman"/>
          <w:b w:val="0"/>
          <w:bCs w:val="0"/>
          <w:color w:val="000000"/>
          <w:sz w:val="28"/>
          <w:szCs w:val="28"/>
          <w:highlight w:val="none"/>
        </w:rPr>
        <w:t>评分的算术平均值。</w:t>
      </w:r>
      <w:r>
        <w:rPr>
          <w:rFonts w:hint="default" w:ascii="Times New Roman" w:hAnsi="Times New Roman" w:eastAsia="仿宋" w:cs="Times New Roman"/>
          <w:b w:val="0"/>
          <w:bCs w:val="0"/>
          <w:sz w:val="28"/>
          <w:szCs w:val="28"/>
          <w:highlight w:val="none"/>
          <w:lang w:val="en-US" w:eastAsia="zh-CN"/>
        </w:rPr>
        <w:t>采购小组</w:t>
      </w:r>
      <w:r>
        <w:rPr>
          <w:rFonts w:hint="default" w:ascii="Times New Roman" w:hAnsi="Times New Roman" w:eastAsia="仿宋" w:cs="Times New Roman"/>
          <w:b w:val="0"/>
          <w:bCs w:val="0"/>
          <w:sz w:val="28"/>
          <w:szCs w:val="28"/>
          <w:highlight w:val="none"/>
        </w:rPr>
        <w:t>依据</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得分从高到低的顺序推荐</w:t>
      </w:r>
      <w:r>
        <w:rPr>
          <w:rFonts w:hint="default" w:ascii="Times New Roman" w:hAnsi="Times New Roman" w:eastAsia="仿宋" w:cs="Times New Roman"/>
          <w:b w:val="0"/>
          <w:bCs w:val="0"/>
          <w:sz w:val="28"/>
          <w:szCs w:val="28"/>
          <w:highlight w:val="none"/>
          <w:lang w:val="en-US" w:eastAsia="zh-CN"/>
        </w:rPr>
        <w:t>前</w:t>
      </w:r>
      <w:r>
        <w:rPr>
          <w:rFonts w:hint="default" w:ascii="Times New Roman" w:hAnsi="Times New Roman" w:eastAsia="仿宋" w:cs="Times New Roman"/>
          <w:b w:val="0"/>
          <w:bCs w:val="0"/>
          <w:sz w:val="28"/>
          <w:szCs w:val="28"/>
          <w:highlight w:val="none"/>
        </w:rPr>
        <w:t>三名</w:t>
      </w:r>
      <w:r>
        <w:rPr>
          <w:rFonts w:hint="default" w:ascii="Times New Roman" w:hAnsi="Times New Roman" w:eastAsia="仿宋" w:cs="Times New Roman"/>
          <w:b w:val="0"/>
          <w:bCs w:val="0"/>
          <w:sz w:val="28"/>
          <w:szCs w:val="28"/>
          <w:highlight w:val="none"/>
          <w:lang w:val="en-US" w:eastAsia="zh-CN"/>
        </w:rPr>
        <w:t>成交</w:t>
      </w:r>
      <w:r>
        <w:rPr>
          <w:rFonts w:hint="default" w:ascii="Times New Roman" w:hAnsi="Times New Roman" w:eastAsia="仿宋" w:cs="Times New Roman"/>
          <w:b w:val="0"/>
          <w:bCs w:val="0"/>
          <w:sz w:val="28"/>
          <w:szCs w:val="28"/>
          <w:highlight w:val="none"/>
        </w:rPr>
        <w:t>候选人</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lang w:val="en-US" w:eastAsia="zh-CN"/>
        </w:rPr>
        <w:t>最终由采购管理小组确定采购代理机构</w:t>
      </w:r>
      <w:r>
        <w:rPr>
          <w:rFonts w:hint="default" w:ascii="Times New Roman" w:hAnsi="Times New Roman" w:eastAsia="仿宋" w:cs="Times New Roman"/>
          <w:b w:val="0"/>
          <w:bCs w:val="0"/>
          <w:sz w:val="28"/>
          <w:szCs w:val="28"/>
          <w:highlight w:val="none"/>
        </w:rPr>
        <w:t>。</w:t>
      </w:r>
    </w:p>
    <w:p>
      <w:pPr>
        <w:widowControl/>
        <w:snapToGrid w:val="0"/>
        <w:spacing w:after="0" w:line="500" w:lineRule="exact"/>
        <w:ind w:firstLine="560"/>
        <w:textAlignment w:val="baseline"/>
        <w:rPr>
          <w:rFonts w:hint="default" w:ascii="Times New Roman" w:hAnsi="Times New Roman" w:eastAsia="仿宋" w:cs="Times New Roman"/>
          <w:b w:val="0"/>
          <w:bCs w:val="0"/>
          <w:color w:val="000000"/>
          <w:sz w:val="28"/>
          <w:szCs w:val="28"/>
          <w:highlight w:val="none"/>
        </w:rPr>
      </w:pPr>
      <w:r>
        <w:rPr>
          <w:rFonts w:hint="default" w:ascii="Times New Roman" w:hAnsi="Times New Roman" w:eastAsia="仿宋" w:cs="Times New Roman"/>
          <w:b w:val="0"/>
          <w:bCs w:val="0"/>
          <w:color w:val="000000"/>
          <w:sz w:val="28"/>
          <w:szCs w:val="28"/>
          <w:highlight w:val="none"/>
          <w:lang w:val="en-US" w:eastAsia="zh-CN"/>
        </w:rPr>
        <w:t>二、</w:t>
      </w:r>
      <w:r>
        <w:rPr>
          <w:rFonts w:hint="default" w:ascii="Times New Roman" w:hAnsi="Times New Roman" w:eastAsia="仿宋" w:cs="Times New Roman"/>
          <w:b w:val="0"/>
          <w:bCs w:val="0"/>
          <w:color w:val="000000"/>
          <w:sz w:val="28"/>
          <w:szCs w:val="28"/>
          <w:highlight w:val="none"/>
        </w:rPr>
        <w:t>评定内容及标准</w:t>
      </w:r>
    </w:p>
    <w:tbl>
      <w:tblPr>
        <w:tblStyle w:val="7"/>
        <w:tblW w:w="908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8066"/>
        <w:gridCol w:w="102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9" w:hRule="atLeast"/>
          <w:tblHeader/>
          <w:jc w:val="center"/>
        </w:trPr>
        <w:tc>
          <w:tcPr>
            <w:tcW w:w="9088"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color w:val="000000"/>
                <w:sz w:val="24"/>
                <w:szCs w:val="24"/>
                <w:highlight w:val="none"/>
              </w:rPr>
            </w:pPr>
            <w:r>
              <w:rPr>
                <w:rFonts w:hint="default" w:ascii="Times New Roman" w:hAnsi="Times New Roman" w:eastAsia="仿宋" w:cs="Times New Roman"/>
                <w:b w:val="0"/>
                <w:bCs w:val="0"/>
                <w:color w:val="000000"/>
                <w:sz w:val="24"/>
                <w:szCs w:val="24"/>
                <w:highlight w:val="none"/>
              </w:rPr>
              <w:t>评定内容及标准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4"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textAlignment w:val="baseline"/>
              <w:rPr>
                <w:rFonts w:hint="default" w:ascii="Times New Roman" w:hAnsi="Times New Roman" w:eastAsia="仿宋" w:cs="Times New Roman"/>
                <w:b w:val="0"/>
                <w:bCs w:val="0"/>
                <w:color w:val="000000"/>
                <w:sz w:val="24"/>
                <w:szCs w:val="24"/>
                <w:highlight w:val="none"/>
              </w:rPr>
            </w:pPr>
            <w:r>
              <w:rPr>
                <w:rFonts w:hint="default" w:ascii="Times New Roman" w:hAnsi="Times New Roman" w:eastAsia="仿宋" w:cs="Times New Roman"/>
                <w:b w:val="0"/>
                <w:bCs w:val="0"/>
                <w:color w:val="000000"/>
                <w:sz w:val="24"/>
                <w:szCs w:val="24"/>
                <w:highlight w:val="none"/>
              </w:rPr>
              <w:t>一、</w:t>
            </w:r>
            <w:r>
              <w:rPr>
                <w:rFonts w:hint="default" w:ascii="Times New Roman" w:hAnsi="Times New Roman" w:eastAsia="仿宋_GB2312" w:cs="Times New Roman"/>
                <w:b w:val="0"/>
                <w:bCs w:val="0"/>
                <w:sz w:val="28"/>
                <w:szCs w:val="28"/>
                <w:highlight w:val="none"/>
              </w:rPr>
              <w:t>商务部分</w:t>
            </w:r>
            <w:r>
              <w:rPr>
                <w:rFonts w:hint="default" w:ascii="Times New Roman" w:hAnsi="Times New Roman" w:eastAsia="仿宋" w:cs="Times New Roman"/>
                <w:b w:val="0"/>
                <w:bCs w:val="0"/>
                <w:color w:val="000000"/>
                <w:sz w:val="24"/>
                <w:szCs w:val="24"/>
                <w:highlight w:val="none"/>
              </w:rPr>
              <w:t>（</w:t>
            </w:r>
            <w:r>
              <w:rPr>
                <w:rFonts w:hint="default" w:ascii="Times New Roman" w:hAnsi="Times New Roman" w:eastAsia="仿宋" w:cs="Times New Roman"/>
                <w:b w:val="0"/>
                <w:bCs w:val="0"/>
                <w:color w:val="000000"/>
                <w:sz w:val="24"/>
                <w:szCs w:val="24"/>
                <w:highlight w:val="none"/>
                <w:lang w:val="en-US" w:eastAsia="zh-CN"/>
              </w:rPr>
              <w:t>3</w:t>
            </w:r>
            <w:r>
              <w:rPr>
                <w:rFonts w:hint="default" w:ascii="Times New Roman" w:hAnsi="Times New Roman" w:eastAsia="仿宋" w:cs="Times New Roman"/>
                <w:b w:val="0"/>
                <w:bCs w:val="0"/>
                <w:color w:val="000000"/>
                <w:sz w:val="24"/>
                <w:szCs w:val="24"/>
                <w:highlight w:val="none"/>
              </w:rPr>
              <w:t>0分）</w:t>
            </w:r>
            <w:r>
              <w:rPr>
                <w:rFonts w:hint="default" w:ascii="Times New Roman" w:hAnsi="Times New Roman" w:eastAsia="仿宋" w:cs="Times New Roman"/>
                <w:b w:val="0"/>
                <w:bCs w:val="0"/>
                <w:color w:val="000000"/>
                <w:sz w:val="28"/>
                <w:szCs w:val="28"/>
                <w:highlight w:val="none"/>
              </w:rPr>
              <w:t>（由</w:t>
            </w:r>
            <w:r>
              <w:rPr>
                <w:rFonts w:hint="default" w:ascii="Times New Roman" w:hAnsi="Times New Roman" w:eastAsia="仿宋" w:cs="Times New Roman"/>
                <w:b w:val="0"/>
                <w:bCs w:val="0"/>
                <w:color w:val="000000"/>
                <w:sz w:val="28"/>
                <w:szCs w:val="28"/>
                <w:highlight w:val="none"/>
                <w:lang w:val="en-US" w:eastAsia="zh-CN"/>
              </w:rPr>
              <w:t>采购小组成员</w:t>
            </w:r>
            <w:r>
              <w:rPr>
                <w:rFonts w:hint="default" w:ascii="Times New Roman" w:hAnsi="Times New Roman" w:eastAsia="仿宋" w:cs="Times New Roman"/>
                <w:b w:val="0"/>
                <w:bCs w:val="0"/>
                <w:color w:val="000000"/>
                <w:sz w:val="28"/>
                <w:szCs w:val="28"/>
                <w:highlight w:val="none"/>
              </w:rPr>
              <w:t>共同认定）</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color w:val="000000"/>
                <w:sz w:val="24"/>
                <w:szCs w:val="24"/>
                <w:highlight w:val="none"/>
              </w:rPr>
            </w:pPr>
            <w:r>
              <w:rPr>
                <w:rFonts w:hint="default" w:ascii="Times New Roman" w:hAnsi="Times New Roman" w:eastAsia="仿宋" w:cs="Times New Roman"/>
                <w:b w:val="0"/>
                <w:bCs w:val="0"/>
                <w:color w:val="000000"/>
                <w:sz w:val="24"/>
                <w:szCs w:val="24"/>
                <w:highlight w:val="none"/>
                <w:lang w:val="en-US" w:eastAsia="zh-CN"/>
              </w:rPr>
              <w:t>3</w:t>
            </w:r>
            <w:r>
              <w:rPr>
                <w:rFonts w:hint="default" w:ascii="Times New Roman" w:hAnsi="Times New Roman" w:eastAsia="仿宋" w:cs="Times New Roman"/>
                <w:b w:val="0"/>
                <w:bCs w:val="0"/>
                <w:color w:val="000000"/>
                <w:sz w:val="24"/>
                <w:szCs w:val="24"/>
                <w:highlight w:val="none"/>
              </w:rPr>
              <w:t>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10"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lang w:eastAsia="zh-CN"/>
              </w:rPr>
              <w:t>1.</w:t>
            </w:r>
            <w:r>
              <w:rPr>
                <w:rFonts w:hint="default" w:ascii="Times New Roman" w:hAnsi="Times New Roman" w:eastAsia="仿宋" w:cs="Times New Roman"/>
                <w:b w:val="0"/>
                <w:bCs w:val="0"/>
                <w:sz w:val="24"/>
                <w:szCs w:val="24"/>
                <w:highlight w:val="none"/>
              </w:rPr>
              <w:t>近</w:t>
            </w:r>
            <w:r>
              <w:rPr>
                <w:rFonts w:hint="default" w:ascii="Times New Roman" w:hAnsi="Times New Roman" w:eastAsia="仿宋" w:cs="Times New Roman"/>
                <w:b w:val="0"/>
                <w:bCs w:val="0"/>
                <w:sz w:val="24"/>
                <w:szCs w:val="24"/>
                <w:highlight w:val="none"/>
                <w:lang w:eastAsia="zh-CN"/>
              </w:rPr>
              <w:t>三</w:t>
            </w:r>
            <w:r>
              <w:rPr>
                <w:rFonts w:hint="default" w:ascii="Times New Roman" w:hAnsi="Times New Roman" w:eastAsia="仿宋" w:cs="Times New Roman"/>
                <w:b w:val="0"/>
                <w:bCs w:val="0"/>
                <w:sz w:val="24"/>
                <w:szCs w:val="24"/>
                <w:highlight w:val="none"/>
              </w:rPr>
              <w:t>年政府采购业务案例证明，每提供1项</w:t>
            </w:r>
            <w:r>
              <w:rPr>
                <w:rFonts w:hint="default" w:ascii="Times New Roman" w:hAnsi="Times New Roman" w:eastAsia="仿宋" w:cs="Times New Roman"/>
                <w:b w:val="0"/>
                <w:bCs w:val="0"/>
                <w:sz w:val="24"/>
                <w:szCs w:val="24"/>
                <w:highlight w:val="none"/>
                <w:lang w:val="en-US" w:eastAsia="zh-CN"/>
              </w:rPr>
              <w:t>300万元以上</w:t>
            </w:r>
            <w:r>
              <w:rPr>
                <w:rFonts w:hint="default" w:ascii="Times New Roman" w:hAnsi="Times New Roman" w:eastAsia="仿宋" w:cs="Times New Roman"/>
                <w:b w:val="0"/>
                <w:bCs w:val="0"/>
                <w:sz w:val="24"/>
                <w:szCs w:val="24"/>
                <w:highlight w:val="none"/>
              </w:rPr>
              <w:t>代理业绩得</w:t>
            </w:r>
            <w:r>
              <w:rPr>
                <w:rFonts w:hint="default" w:ascii="Times New Roman" w:hAnsi="Times New Roman" w:eastAsia="仿宋" w:cs="Times New Roman"/>
                <w:b w:val="0"/>
                <w:bCs w:val="0"/>
                <w:sz w:val="24"/>
                <w:szCs w:val="24"/>
                <w:highlight w:val="none"/>
                <w:lang w:val="en-US" w:eastAsia="zh-CN"/>
              </w:rPr>
              <w:t>2</w:t>
            </w:r>
            <w:r>
              <w:rPr>
                <w:rFonts w:hint="default" w:ascii="Times New Roman" w:hAnsi="Times New Roman" w:eastAsia="仿宋" w:cs="Times New Roman"/>
                <w:b w:val="0"/>
                <w:bCs w:val="0"/>
                <w:sz w:val="24"/>
                <w:szCs w:val="24"/>
                <w:highlight w:val="none"/>
              </w:rPr>
              <w:t>分，最高1</w:t>
            </w:r>
            <w:r>
              <w:rPr>
                <w:rFonts w:hint="default" w:ascii="Times New Roman" w:hAnsi="Times New Roman" w:eastAsia="仿宋" w:cs="Times New Roman"/>
                <w:b w:val="0"/>
                <w:bCs w:val="0"/>
                <w:sz w:val="24"/>
                <w:szCs w:val="24"/>
                <w:highlight w:val="none"/>
                <w:lang w:val="en-US" w:eastAsia="zh-CN"/>
              </w:rPr>
              <w:t>0</w:t>
            </w:r>
            <w:r>
              <w:rPr>
                <w:rFonts w:hint="default" w:ascii="Times New Roman" w:hAnsi="Times New Roman" w:eastAsia="仿宋" w:cs="Times New Roman"/>
                <w:b w:val="0"/>
                <w:bCs w:val="0"/>
                <w:sz w:val="24"/>
                <w:szCs w:val="24"/>
                <w:highlight w:val="none"/>
              </w:rPr>
              <w:t>分。须提供政府采购委托代理协议书和中标（成交）通知书原件。</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lang w:val="en-US" w:eastAsia="zh-CN"/>
              </w:rPr>
              <w:t>10</w:t>
            </w:r>
            <w:r>
              <w:rPr>
                <w:rFonts w:hint="default" w:ascii="Times New Roman" w:hAnsi="Times New Roman" w:eastAsia="仿宋" w:cs="Times New Roman"/>
                <w:b w:val="0"/>
                <w:bCs w:val="0"/>
                <w:sz w:val="24"/>
                <w:szCs w:val="24"/>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79"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numPr>
                <w:ilvl w:val="0"/>
                <w:numId w:val="0"/>
              </w:numPr>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lang w:val="en-US" w:eastAsia="zh-CN"/>
              </w:rPr>
            </w:pPr>
            <w:r>
              <w:rPr>
                <w:rFonts w:hint="default" w:ascii="Times New Roman" w:hAnsi="Times New Roman" w:eastAsia="仿宋" w:cs="Times New Roman"/>
                <w:b w:val="0"/>
                <w:bCs w:val="0"/>
                <w:sz w:val="24"/>
                <w:szCs w:val="24"/>
                <w:highlight w:val="none"/>
                <w:lang w:val="en-US" w:eastAsia="zh-CN"/>
              </w:rPr>
              <w:t>2.代理机构从事政府采购招标代理业务且成立年限满三年的得2分，每增加一年加1分，最多加3分。满分5分。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lang w:val="en-US" w:eastAsia="zh-CN"/>
              </w:rPr>
            </w:pPr>
            <w:r>
              <w:rPr>
                <w:rFonts w:hint="default" w:ascii="Times New Roman" w:hAnsi="Times New Roman" w:eastAsia="仿宋" w:cs="Times New Roman"/>
                <w:b w:val="0"/>
                <w:bCs w:val="0"/>
                <w:sz w:val="24"/>
                <w:szCs w:val="24"/>
                <w:highlight w:val="none"/>
                <w:lang w:val="en-US" w:eastAsia="zh-CN"/>
              </w:rPr>
              <w:t>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09"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numPr>
                <w:ilvl w:val="0"/>
                <w:numId w:val="0"/>
              </w:numPr>
              <w:wordWrap/>
              <w:snapToGrid/>
              <w:spacing w:after="0" w:line="360" w:lineRule="exact"/>
              <w:ind w:left="0" w:leftChars="0" w:firstLine="480" w:firstLineChars="200"/>
              <w:textAlignment w:val="baseline"/>
              <w:rPr>
                <w:rFonts w:hint="default" w:ascii="Times New Roman" w:hAnsi="Times New Roman" w:eastAsia="仿宋" w:cs="Times New Roman"/>
                <w:b w:val="0"/>
                <w:bCs w:val="0"/>
                <w:sz w:val="24"/>
                <w:szCs w:val="24"/>
                <w:highlight w:val="none"/>
                <w:lang w:val="en-US" w:eastAsia="zh-CN" w:bidi="ar-SA"/>
              </w:rPr>
            </w:pPr>
            <w:r>
              <w:rPr>
                <w:rFonts w:hint="default" w:ascii="Times New Roman" w:hAnsi="Times New Roman" w:eastAsia="仿宋" w:cs="Times New Roman"/>
                <w:b w:val="0"/>
                <w:bCs w:val="0"/>
                <w:sz w:val="24"/>
                <w:szCs w:val="24"/>
                <w:highlight w:val="none"/>
                <w:lang w:val="en-US" w:eastAsia="zh-CN"/>
              </w:rPr>
              <w:t>3.项目经理从事招标代理工作年限：未满一年不得分；满一年得1分；满两年得2分；满三年得3分；满四年得4分；五年及以上得5分。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lang w:val="en-US" w:eastAsia="zh-CN" w:bidi="ar-SA"/>
              </w:rPr>
            </w:pPr>
            <w:r>
              <w:rPr>
                <w:rFonts w:hint="default" w:ascii="Times New Roman" w:hAnsi="Times New Roman" w:eastAsia="仿宋" w:cs="Times New Roman"/>
                <w:b w:val="0"/>
                <w:bCs w:val="0"/>
                <w:sz w:val="24"/>
                <w:szCs w:val="24"/>
                <w:highlight w:val="none"/>
                <w:lang w:val="en-US" w:eastAsia="zh-CN"/>
              </w:rPr>
              <w:t>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2"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numPr>
                <w:ilvl w:val="0"/>
                <w:numId w:val="0"/>
              </w:numPr>
              <w:wordWrap/>
              <w:snapToGrid/>
              <w:spacing w:after="0" w:line="360" w:lineRule="exact"/>
              <w:ind w:left="0" w:leftChars="0" w:firstLine="480" w:firstLineChars="200"/>
              <w:textAlignment w:val="baseline"/>
              <w:rPr>
                <w:rFonts w:hint="default" w:ascii="Times New Roman" w:hAnsi="Times New Roman" w:eastAsia="仿宋" w:cs="Times New Roman"/>
                <w:b w:val="0"/>
                <w:bCs w:val="0"/>
                <w:sz w:val="24"/>
                <w:szCs w:val="24"/>
                <w:highlight w:val="none"/>
                <w:lang w:val="en-US" w:eastAsia="zh-CN" w:bidi="ar-SA"/>
              </w:rPr>
            </w:pPr>
            <w:r>
              <w:rPr>
                <w:rFonts w:hint="default" w:ascii="Times New Roman" w:hAnsi="Times New Roman" w:eastAsia="仿宋" w:cs="Times New Roman"/>
                <w:b w:val="0"/>
                <w:bCs w:val="0"/>
                <w:sz w:val="24"/>
                <w:szCs w:val="24"/>
                <w:highlight w:val="none"/>
                <w:lang w:val="en-US" w:eastAsia="zh-CN"/>
              </w:rPr>
              <w:t>4.</w:t>
            </w:r>
            <w:r>
              <w:rPr>
                <w:rFonts w:hint="default" w:ascii="Times New Roman" w:hAnsi="Times New Roman" w:eastAsia="仿宋" w:cs="Times New Roman"/>
                <w:b w:val="0"/>
                <w:bCs w:val="0"/>
                <w:sz w:val="24"/>
                <w:szCs w:val="24"/>
                <w:highlight w:val="none"/>
              </w:rPr>
              <w:t>近三年同类项目案例及相关证明资料</w:t>
            </w:r>
            <w:r>
              <w:rPr>
                <w:rFonts w:hint="default" w:ascii="Times New Roman" w:hAnsi="Times New Roman" w:eastAsia="仿宋" w:cs="Times New Roman"/>
                <w:b w:val="0"/>
                <w:bCs w:val="0"/>
                <w:sz w:val="24"/>
                <w:szCs w:val="24"/>
                <w:highlight w:val="none"/>
                <w:lang w:eastAsia="zh-CN"/>
              </w:rPr>
              <w:t>，</w:t>
            </w:r>
            <w:r>
              <w:rPr>
                <w:rFonts w:hint="default" w:ascii="Times New Roman" w:hAnsi="Times New Roman" w:eastAsia="仿宋" w:cs="Times New Roman"/>
                <w:b w:val="0"/>
                <w:bCs w:val="0"/>
                <w:sz w:val="24"/>
                <w:szCs w:val="24"/>
                <w:highlight w:val="none"/>
                <w:lang w:val="en-US" w:eastAsia="zh-CN"/>
              </w:rPr>
              <w:t>每提供一项得2分，最高得5分。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lang w:val="en-US" w:eastAsia="zh-CN" w:bidi="ar-SA"/>
              </w:rPr>
            </w:pPr>
            <w:r>
              <w:rPr>
                <w:rFonts w:hint="default" w:ascii="Times New Roman" w:hAnsi="Times New Roman" w:eastAsia="仿宋" w:cs="Times New Roman"/>
                <w:b w:val="0"/>
                <w:bCs w:val="0"/>
                <w:sz w:val="24"/>
                <w:szCs w:val="24"/>
                <w:highlight w:val="none"/>
                <w:lang w:val="en-US" w:eastAsia="zh-CN"/>
              </w:rPr>
              <w:t>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numPr>
                <w:ilvl w:val="0"/>
                <w:numId w:val="0"/>
              </w:numPr>
              <w:wordWrap/>
              <w:snapToGrid/>
              <w:spacing w:after="0" w:line="360" w:lineRule="exact"/>
              <w:ind w:firstLine="480" w:firstLineChars="200"/>
              <w:textAlignment w:val="baseline"/>
              <w:rPr>
                <w:rFonts w:hint="default" w:ascii="Times New Roman" w:hAnsi="Times New Roman" w:eastAsia="宋体" w:cs="Times New Roman"/>
                <w:b w:val="0"/>
                <w:bCs w:val="0"/>
                <w:sz w:val="24"/>
                <w:szCs w:val="20"/>
                <w:highlight w:val="none"/>
                <w:lang w:val="en-US" w:eastAsia="zh-CN"/>
              </w:rPr>
            </w:pPr>
            <w:r>
              <w:rPr>
                <w:rFonts w:hint="default" w:ascii="Times New Roman" w:hAnsi="Times New Roman" w:eastAsia="仿宋" w:cs="Times New Roman"/>
                <w:b w:val="0"/>
                <w:bCs w:val="0"/>
                <w:sz w:val="24"/>
                <w:szCs w:val="24"/>
                <w:highlight w:val="none"/>
                <w:lang w:val="en-US" w:eastAsia="zh-CN"/>
              </w:rPr>
              <w:t>5.代理机构近两年获得行业内奖项，市级奖项得1分，省级奖项得3分，国家级奖项得5分。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lang w:val="en-US" w:eastAsia="zh-CN"/>
              </w:rPr>
              <w:t>5</w:t>
            </w:r>
            <w:r>
              <w:rPr>
                <w:rFonts w:hint="default" w:ascii="Times New Roman" w:hAnsi="Times New Roman" w:eastAsia="仿宋" w:cs="Times New Roman"/>
                <w:b w:val="0"/>
                <w:bCs w:val="0"/>
                <w:sz w:val="24"/>
                <w:szCs w:val="24"/>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09"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textAlignment w:val="baseline"/>
              <w:rPr>
                <w:rFonts w:hint="default" w:ascii="Times New Roman" w:hAnsi="Times New Roman" w:eastAsia="仿宋" w:cs="Times New Roman"/>
                <w:b w:val="0"/>
                <w:bCs w:val="0"/>
                <w:color w:val="000000"/>
                <w:sz w:val="30"/>
                <w:szCs w:val="30"/>
                <w:highlight w:val="none"/>
              </w:rPr>
            </w:pPr>
            <w:r>
              <w:rPr>
                <w:rFonts w:hint="default" w:ascii="Times New Roman" w:hAnsi="Times New Roman" w:eastAsia="仿宋_GB2312" w:cs="Times New Roman"/>
                <w:b w:val="0"/>
                <w:bCs w:val="0"/>
                <w:sz w:val="28"/>
                <w:szCs w:val="28"/>
                <w:highlight w:val="none"/>
              </w:rPr>
              <w:t>二、服务部分（</w:t>
            </w:r>
            <w:r>
              <w:rPr>
                <w:rFonts w:hint="default" w:ascii="Times New Roman" w:hAnsi="Times New Roman" w:eastAsia="仿宋_GB2312" w:cs="Times New Roman"/>
                <w:b w:val="0"/>
                <w:bCs w:val="0"/>
                <w:sz w:val="28"/>
                <w:szCs w:val="28"/>
                <w:highlight w:val="none"/>
                <w:lang w:val="en-US" w:eastAsia="zh-CN"/>
              </w:rPr>
              <w:t>40</w:t>
            </w:r>
            <w:r>
              <w:rPr>
                <w:rFonts w:hint="default" w:ascii="Times New Roman" w:hAnsi="Times New Roman" w:eastAsia="仿宋_GB2312" w:cs="Times New Roman"/>
                <w:b w:val="0"/>
                <w:bCs w:val="0"/>
                <w:sz w:val="28"/>
                <w:szCs w:val="28"/>
                <w:highlight w:val="none"/>
              </w:rPr>
              <w:t>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color w:val="000000"/>
                <w:sz w:val="24"/>
                <w:szCs w:val="24"/>
                <w:highlight w:val="none"/>
              </w:rPr>
            </w:pPr>
            <w:r>
              <w:rPr>
                <w:rFonts w:hint="default" w:ascii="Times New Roman" w:hAnsi="Times New Roman" w:eastAsia="仿宋" w:cs="Times New Roman"/>
                <w:b w:val="0"/>
                <w:bCs w:val="0"/>
                <w:color w:val="000000"/>
                <w:sz w:val="24"/>
                <w:szCs w:val="24"/>
                <w:highlight w:val="none"/>
                <w:lang w:val="en-US" w:eastAsia="zh-CN"/>
              </w:rPr>
              <w:t>40</w:t>
            </w:r>
            <w:r>
              <w:rPr>
                <w:rFonts w:hint="default" w:ascii="Times New Roman" w:hAnsi="Times New Roman" w:eastAsia="仿宋" w:cs="Times New Roman"/>
                <w:b w:val="0"/>
                <w:bCs w:val="0"/>
                <w:color w:val="000000"/>
                <w:sz w:val="24"/>
                <w:szCs w:val="24"/>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30"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11"/>
              <w:numPr>
                <w:ilvl w:val="0"/>
                <w:numId w:val="1"/>
              </w:numPr>
              <w:wordWrap/>
              <w:snapToGrid/>
              <w:spacing w:after="0" w:line="360" w:lineRule="exact"/>
              <w:ind w:firstLine="480" w:firstLineChars="200"/>
              <w:jc w:val="left"/>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rPr>
              <w:t>有固定的办公和营业场所</w:t>
            </w:r>
            <w:r>
              <w:rPr>
                <w:rFonts w:hint="default" w:ascii="Times New Roman" w:hAnsi="Times New Roman" w:eastAsia="仿宋" w:cs="Times New Roman"/>
                <w:b w:val="0"/>
                <w:bCs w:val="0"/>
                <w:sz w:val="24"/>
                <w:szCs w:val="24"/>
                <w:highlight w:val="none"/>
                <w:lang w:val="en-US" w:eastAsia="zh-CN"/>
              </w:rPr>
              <w:t>且和营业执照注册地址一致的</w:t>
            </w:r>
            <w:r>
              <w:rPr>
                <w:rFonts w:hint="default" w:ascii="Times New Roman" w:hAnsi="Times New Roman" w:eastAsia="仿宋" w:cs="Times New Roman"/>
                <w:b w:val="0"/>
                <w:bCs w:val="0"/>
                <w:sz w:val="24"/>
                <w:szCs w:val="24"/>
                <w:highlight w:val="none"/>
              </w:rPr>
              <w:t>得5分，没有</w:t>
            </w:r>
            <w:r>
              <w:rPr>
                <w:rFonts w:hint="default" w:ascii="Times New Roman" w:hAnsi="Times New Roman" w:eastAsia="仿宋" w:cs="Times New Roman"/>
                <w:b w:val="0"/>
                <w:bCs w:val="0"/>
                <w:sz w:val="24"/>
                <w:szCs w:val="24"/>
                <w:highlight w:val="none"/>
                <w:lang w:val="en-US" w:eastAsia="zh-CN"/>
              </w:rPr>
              <w:t>或地址不一致的</w:t>
            </w:r>
            <w:r>
              <w:rPr>
                <w:rFonts w:hint="default" w:ascii="Times New Roman" w:hAnsi="Times New Roman" w:eastAsia="仿宋" w:cs="Times New Roman"/>
                <w:b w:val="0"/>
                <w:bCs w:val="0"/>
                <w:sz w:val="24"/>
                <w:szCs w:val="24"/>
                <w:highlight w:val="none"/>
              </w:rPr>
              <w:t>不得分。以房屋购买合同或租赁合同原件</w:t>
            </w:r>
            <w:r>
              <w:rPr>
                <w:rFonts w:hint="default" w:ascii="Times New Roman" w:hAnsi="Times New Roman" w:eastAsia="仿宋" w:cs="Times New Roman"/>
                <w:b w:val="0"/>
                <w:bCs w:val="0"/>
                <w:sz w:val="24"/>
                <w:szCs w:val="24"/>
                <w:highlight w:val="none"/>
                <w:lang w:val="en-US" w:eastAsia="zh-CN"/>
              </w:rPr>
              <w:t>及相关证明材料</w:t>
            </w:r>
            <w:r>
              <w:rPr>
                <w:rFonts w:hint="default" w:ascii="Times New Roman" w:hAnsi="Times New Roman" w:eastAsia="仿宋" w:cs="Times New Roman"/>
                <w:b w:val="0"/>
                <w:bCs w:val="0"/>
                <w:sz w:val="24"/>
                <w:szCs w:val="24"/>
                <w:highlight w:val="none"/>
              </w:rPr>
              <w:t>为准</w:t>
            </w:r>
            <w:r>
              <w:rPr>
                <w:rFonts w:hint="default" w:ascii="Times New Roman" w:hAnsi="Times New Roman" w:eastAsia="仿宋" w:cs="Times New Roman"/>
                <w:b w:val="0"/>
                <w:bCs w:val="0"/>
                <w:sz w:val="24"/>
                <w:szCs w:val="24"/>
                <w:highlight w:val="none"/>
                <w:lang w:eastAsia="zh-CN"/>
              </w:rPr>
              <w:t>，</w:t>
            </w:r>
            <w:r>
              <w:rPr>
                <w:rFonts w:hint="default" w:ascii="Times New Roman" w:hAnsi="Times New Roman" w:eastAsia="仿宋" w:cs="Times New Roman"/>
                <w:b w:val="0"/>
                <w:bCs w:val="0"/>
                <w:sz w:val="24"/>
                <w:szCs w:val="24"/>
                <w:highlight w:val="none"/>
                <w:lang w:val="en-US" w:eastAsia="zh-CN"/>
              </w:rPr>
              <w:t>不提供不得分。</w:t>
            </w:r>
          </w:p>
          <w:p>
            <w:pPr>
              <w:pStyle w:val="11"/>
              <w:numPr>
                <w:ilvl w:val="0"/>
                <w:numId w:val="0"/>
              </w:numPr>
              <w:wordWrap/>
              <w:snapToGrid/>
              <w:spacing w:after="0" w:line="360" w:lineRule="exact"/>
              <w:ind w:firstLine="480" w:firstLineChars="200"/>
              <w:jc w:val="left"/>
              <w:rPr>
                <w:rFonts w:hint="default" w:ascii="Times New Roman" w:hAnsi="Times New Roman" w:eastAsia="仿宋" w:cs="Times New Roman"/>
                <w:b w:val="0"/>
                <w:bCs w:val="0"/>
                <w:sz w:val="24"/>
                <w:szCs w:val="24"/>
                <w:highlight w:val="none"/>
                <w:lang w:val="en-US"/>
              </w:rPr>
            </w:pPr>
            <w:r>
              <w:rPr>
                <w:rFonts w:hint="default" w:ascii="Times New Roman" w:hAnsi="Times New Roman" w:eastAsia="仿宋" w:cs="Times New Roman"/>
                <w:b w:val="0"/>
                <w:bCs w:val="0"/>
                <w:sz w:val="24"/>
                <w:szCs w:val="24"/>
                <w:highlight w:val="none"/>
                <w:lang w:val="en-US" w:eastAsia="zh-CN"/>
              </w:rPr>
              <w:t>代理机构注册地址有固定评标场所并具备评标所必备的监控等设备得5分，需提供相关资料，不提供不得分。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lang w:val="en-US" w:eastAsia="zh-CN"/>
              </w:rPr>
              <w:t>10</w:t>
            </w:r>
            <w:r>
              <w:rPr>
                <w:rFonts w:hint="default" w:ascii="Times New Roman" w:hAnsi="Times New Roman" w:eastAsia="仿宋" w:cs="Times New Roman"/>
                <w:b w:val="0"/>
                <w:bCs w:val="0"/>
                <w:sz w:val="24"/>
                <w:szCs w:val="24"/>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25"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numPr>
                <w:ilvl w:val="0"/>
                <w:numId w:val="1"/>
              </w:numPr>
              <w:wordWrap/>
              <w:snapToGrid/>
              <w:spacing w:after="0" w:line="360" w:lineRule="exact"/>
              <w:ind w:left="0" w:leftChars="0" w:firstLine="480" w:firstLineChars="200"/>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rPr>
              <w:t>代理机构人员</w:t>
            </w:r>
            <w:r>
              <w:rPr>
                <w:rFonts w:hint="default" w:ascii="Times New Roman" w:hAnsi="Times New Roman" w:eastAsia="仿宋" w:cs="Times New Roman"/>
                <w:b w:val="0"/>
                <w:bCs w:val="0"/>
                <w:sz w:val="24"/>
                <w:szCs w:val="24"/>
                <w:highlight w:val="none"/>
                <w:lang w:val="en-US" w:eastAsia="zh-CN"/>
              </w:rPr>
              <w:t>取得政府采购从业人员培训证书并成绩合格的，每提供一份得</w:t>
            </w:r>
            <w:r>
              <w:rPr>
                <w:rFonts w:hint="default" w:ascii="Times New Roman" w:hAnsi="Times New Roman" w:eastAsia="仿宋" w:cs="Times New Roman"/>
                <w:b w:val="0"/>
                <w:bCs w:val="0"/>
                <w:sz w:val="24"/>
                <w:szCs w:val="24"/>
                <w:highlight w:val="none"/>
              </w:rPr>
              <w:t>1分，最多5分。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rPr>
              <w:t>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1"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lang w:val="en-US" w:eastAsia="zh-CN"/>
              </w:rPr>
            </w:pPr>
            <w:r>
              <w:rPr>
                <w:rFonts w:hint="default" w:ascii="Times New Roman" w:hAnsi="Times New Roman" w:eastAsia="仿宋" w:cs="Times New Roman"/>
                <w:b w:val="0"/>
                <w:bCs w:val="0"/>
                <w:sz w:val="24"/>
                <w:szCs w:val="24"/>
                <w:highlight w:val="none"/>
                <w:lang w:eastAsia="zh-CN"/>
              </w:rPr>
              <w:t>3.</w:t>
            </w:r>
            <w:r>
              <w:rPr>
                <w:rFonts w:hint="default" w:ascii="Times New Roman" w:hAnsi="Times New Roman" w:eastAsia="仿宋" w:cs="Times New Roman"/>
                <w:b w:val="0"/>
                <w:bCs w:val="0"/>
                <w:sz w:val="24"/>
                <w:szCs w:val="24"/>
                <w:highlight w:val="none"/>
              </w:rPr>
              <w:t>项目经理是</w:t>
            </w:r>
            <w:r>
              <w:rPr>
                <w:rFonts w:hint="default" w:ascii="Times New Roman" w:hAnsi="Times New Roman" w:eastAsia="仿宋" w:cs="Times New Roman"/>
                <w:b w:val="0"/>
                <w:bCs w:val="0"/>
                <w:sz w:val="24"/>
                <w:szCs w:val="24"/>
                <w:highlight w:val="none"/>
                <w:lang w:val="en-US" w:eastAsia="zh-CN"/>
              </w:rPr>
              <w:t>山西政府采购网官网中代理机构</w:t>
            </w:r>
            <w:r>
              <w:rPr>
                <w:rFonts w:hint="default" w:ascii="Times New Roman" w:hAnsi="Times New Roman" w:eastAsia="仿宋" w:cs="Times New Roman"/>
                <w:b w:val="0"/>
                <w:bCs w:val="0"/>
                <w:sz w:val="24"/>
                <w:szCs w:val="24"/>
                <w:highlight w:val="none"/>
              </w:rPr>
              <w:t>注册人员的得5分，不是的不得分</w:t>
            </w:r>
            <w:r>
              <w:rPr>
                <w:rFonts w:hint="default" w:ascii="Times New Roman" w:hAnsi="Times New Roman" w:eastAsia="仿宋" w:cs="Times New Roman"/>
                <w:b w:val="0"/>
                <w:bCs w:val="0"/>
                <w:sz w:val="24"/>
                <w:szCs w:val="24"/>
                <w:highlight w:val="none"/>
                <w:lang w:eastAsia="zh-CN"/>
              </w:rPr>
              <w:t>，</w:t>
            </w:r>
            <w:r>
              <w:rPr>
                <w:rFonts w:hint="default" w:ascii="Times New Roman" w:hAnsi="Times New Roman" w:eastAsia="仿宋" w:cs="Times New Roman"/>
                <w:b w:val="0"/>
                <w:bCs w:val="0"/>
                <w:sz w:val="24"/>
                <w:szCs w:val="24"/>
                <w:highlight w:val="none"/>
                <w:lang w:val="en-US" w:eastAsia="zh-CN"/>
              </w:rPr>
              <w:t>以提供最近一次缴纳的社保明细为准。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lang w:val="en-US" w:eastAsia="zh-CN"/>
              </w:rPr>
              <w:t>5</w:t>
            </w:r>
            <w:r>
              <w:rPr>
                <w:rFonts w:hint="default" w:ascii="Times New Roman" w:hAnsi="Times New Roman" w:eastAsia="仿宋" w:cs="Times New Roman"/>
                <w:b w:val="0"/>
                <w:bCs w:val="0"/>
                <w:sz w:val="24"/>
                <w:szCs w:val="24"/>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22"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numPr>
                <w:ilvl w:val="0"/>
                <w:numId w:val="2"/>
              </w:numPr>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lang w:val="en-US" w:eastAsia="zh-CN" w:bidi="ar-SA"/>
              </w:rPr>
            </w:pPr>
            <w:r>
              <w:rPr>
                <w:rFonts w:hint="default" w:ascii="Times New Roman" w:hAnsi="Times New Roman" w:eastAsia="仿宋" w:cs="Times New Roman"/>
                <w:b w:val="0"/>
                <w:bCs w:val="0"/>
                <w:sz w:val="24"/>
                <w:szCs w:val="24"/>
                <w:highlight w:val="none"/>
                <w:lang w:val="en-US" w:eastAsia="zh-CN" w:bidi="ar-SA"/>
              </w:rPr>
              <w:t>服务承诺：</w:t>
            </w:r>
          </w:p>
          <w:p>
            <w:pPr>
              <w:widowControl w:val="0"/>
              <w:numPr>
                <w:ilvl w:val="0"/>
                <w:numId w:val="0"/>
              </w:numPr>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lang w:val="en-US" w:eastAsia="zh-CN"/>
              </w:rPr>
            </w:pPr>
            <w:r>
              <w:rPr>
                <w:rFonts w:hint="default" w:ascii="Times New Roman" w:hAnsi="Times New Roman" w:eastAsia="仿宋" w:cs="Times New Roman"/>
                <w:b w:val="0"/>
                <w:bCs w:val="0"/>
                <w:sz w:val="24"/>
                <w:szCs w:val="24"/>
                <w:highlight w:val="none"/>
                <w:lang w:val="en-US" w:eastAsia="zh-CN"/>
              </w:rPr>
              <w:t>(1)在招标过程中由专人负责所代理项目的招标工作，能够贯彻执行国家现行的法律、法规和规章的。横向对比，0—4分；</w:t>
            </w:r>
          </w:p>
          <w:p>
            <w:pPr>
              <w:widowControl w:val="0"/>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lang w:val="en-US" w:eastAsia="zh-CN"/>
              </w:rPr>
            </w:pPr>
            <w:r>
              <w:rPr>
                <w:rFonts w:hint="default" w:ascii="Times New Roman" w:hAnsi="Times New Roman" w:eastAsia="仿宋" w:cs="Times New Roman"/>
                <w:b w:val="0"/>
                <w:bCs w:val="0"/>
                <w:sz w:val="24"/>
                <w:szCs w:val="24"/>
                <w:highlight w:val="none"/>
                <w:lang w:val="en-US" w:eastAsia="zh-CN"/>
              </w:rPr>
              <w:t>(2)在招标代理过程中，能够接受采购小组的合理化建议和安排，并积极配合做好工作;同时能够给采购小组提出对招标工作更有利的具有实质性内容的合理化建议，并能为采购人带来实质性利益的。横向对比，0—4分；</w:t>
            </w:r>
          </w:p>
          <w:p>
            <w:pPr>
              <w:widowControl w:val="0"/>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lang w:val="en-US" w:eastAsia="zh-CN"/>
              </w:rPr>
            </w:pPr>
            <w:r>
              <w:rPr>
                <w:rFonts w:hint="default" w:ascii="Times New Roman" w:hAnsi="Times New Roman" w:eastAsia="仿宋" w:cs="Times New Roman"/>
                <w:b w:val="0"/>
                <w:bCs w:val="0"/>
                <w:sz w:val="24"/>
                <w:szCs w:val="24"/>
                <w:highlight w:val="none"/>
                <w:lang w:val="en-US" w:eastAsia="zh-CN"/>
              </w:rPr>
              <w:t>(3)在招标过程中当发生质疑和投诉事项时，能够积极解决问题并不推卸责任；出现问题及时汇报并在第一时间作出解决方案的。横向对比，0—4分；</w:t>
            </w:r>
          </w:p>
          <w:p>
            <w:pPr>
              <w:widowControl w:val="0"/>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lang w:val="en-US" w:eastAsia="zh-CN" w:bidi="ar-SA"/>
              </w:rPr>
            </w:pPr>
            <w:r>
              <w:rPr>
                <w:rFonts w:hint="default" w:ascii="Times New Roman" w:hAnsi="Times New Roman" w:eastAsia="仿宋" w:cs="Times New Roman"/>
                <w:b w:val="0"/>
                <w:bCs w:val="0"/>
                <w:sz w:val="24"/>
                <w:szCs w:val="24"/>
                <w:highlight w:val="none"/>
                <w:lang w:val="en-US" w:eastAsia="zh-CN"/>
              </w:rPr>
              <w:t>(4)代理机构在招标活动中能正确履行第三方服务，廉洁自律不得损害</w:t>
            </w:r>
            <w:r>
              <w:rPr>
                <w:rFonts w:hint="default" w:ascii="Times New Roman" w:hAnsi="Times New Roman" w:eastAsia="仿宋" w:cs="Times New Roman"/>
                <w:b w:val="0"/>
                <w:bCs w:val="0"/>
                <w:sz w:val="24"/>
                <w:szCs w:val="24"/>
                <w:highlight w:val="none"/>
                <w:lang w:val="en-US" w:eastAsia="zh-CN" w:bidi="ar-SA"/>
              </w:rPr>
              <w:t>采购人和国家的正当利益。</w:t>
            </w:r>
            <w:r>
              <w:rPr>
                <w:rFonts w:hint="default" w:ascii="Times New Roman" w:hAnsi="Times New Roman" w:eastAsia="仿宋" w:cs="Times New Roman"/>
                <w:b w:val="0"/>
                <w:bCs w:val="0"/>
                <w:sz w:val="24"/>
                <w:szCs w:val="24"/>
                <w:highlight w:val="none"/>
                <w:lang w:val="en-US" w:eastAsia="zh-CN"/>
              </w:rPr>
              <w:t>横向对比，0—4分；</w:t>
            </w:r>
          </w:p>
          <w:p>
            <w:pPr>
              <w:widowControl w:val="0"/>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lang w:val="en-US" w:eastAsia="zh-CN" w:bidi="ar-SA"/>
              </w:rPr>
              <w:t>(5)承诺拟派的项目经理在招标过程中不更换;若因特殊原因必须更换的，需要事先向采购人说明原因并征得其同意。</w:t>
            </w:r>
            <w:r>
              <w:rPr>
                <w:rFonts w:hint="default" w:ascii="Times New Roman" w:hAnsi="Times New Roman" w:eastAsia="仿宋" w:cs="Times New Roman"/>
                <w:b w:val="0"/>
                <w:bCs w:val="0"/>
                <w:sz w:val="24"/>
                <w:szCs w:val="24"/>
                <w:highlight w:val="none"/>
                <w:lang w:val="en-US" w:eastAsia="zh-CN"/>
              </w:rPr>
              <w:t>横向对比，0—4分；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lang w:val="en-US" w:eastAsia="zh-CN"/>
              </w:rPr>
              <w:t>20</w:t>
            </w:r>
            <w:r>
              <w:rPr>
                <w:rFonts w:hint="default" w:ascii="Times New Roman" w:hAnsi="Times New Roman" w:eastAsia="仿宋" w:cs="Times New Roman"/>
                <w:b w:val="0"/>
                <w:bCs w:val="0"/>
                <w:sz w:val="24"/>
                <w:szCs w:val="24"/>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01"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ind w:firstLine="560" w:firstLineChars="20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三、价格（30分）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rPr>
              <w:t>30分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74"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rPr>
              <w:t>满足</w:t>
            </w:r>
            <w:r>
              <w:rPr>
                <w:rFonts w:hint="default" w:ascii="Times New Roman" w:hAnsi="Times New Roman" w:eastAsia="仿宋" w:cs="Times New Roman"/>
                <w:b w:val="0"/>
                <w:bCs w:val="0"/>
                <w:sz w:val="24"/>
                <w:szCs w:val="24"/>
                <w:highlight w:val="none"/>
                <w:lang w:val="en-US" w:eastAsia="zh-CN"/>
              </w:rPr>
              <w:t>磋商</w:t>
            </w:r>
            <w:r>
              <w:rPr>
                <w:rFonts w:hint="default" w:ascii="Times New Roman" w:hAnsi="Times New Roman" w:eastAsia="仿宋" w:cs="Times New Roman"/>
                <w:b w:val="0"/>
                <w:bCs w:val="0"/>
                <w:sz w:val="24"/>
                <w:szCs w:val="24"/>
                <w:highlight w:val="none"/>
              </w:rPr>
              <w:t>文件要求且投标价格最低的投标报价为评标基准价，其他</w:t>
            </w:r>
            <w:r>
              <w:rPr>
                <w:rFonts w:hint="default" w:ascii="Times New Roman" w:hAnsi="Times New Roman" w:eastAsia="仿宋" w:cs="Times New Roman"/>
                <w:b w:val="0"/>
                <w:bCs w:val="0"/>
                <w:sz w:val="24"/>
                <w:szCs w:val="24"/>
                <w:highlight w:val="none"/>
                <w:lang w:val="en-US" w:eastAsia="zh-CN"/>
              </w:rPr>
              <w:t>供应商</w:t>
            </w:r>
            <w:r>
              <w:rPr>
                <w:rFonts w:hint="default" w:ascii="Times New Roman" w:hAnsi="Times New Roman" w:eastAsia="仿宋" w:cs="Times New Roman"/>
                <w:b w:val="0"/>
                <w:bCs w:val="0"/>
                <w:sz w:val="24"/>
                <w:szCs w:val="24"/>
                <w:highlight w:val="none"/>
              </w:rPr>
              <w:t>的价格分按照公式计算： (评标基准价／投标报价)×30%×100。</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rPr>
              <w:t>30分</w:t>
            </w:r>
          </w:p>
        </w:tc>
      </w:tr>
    </w:tbl>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r>
        <w:rPr>
          <w:rFonts w:hint="default" w:ascii="Times New Roman" w:hAnsi="Times New Roman" w:eastAsia="宋体" w:cs="Times New Roman"/>
          <w:b w:val="0"/>
          <w:bCs w:val="0"/>
          <w:sz w:val="32"/>
          <w:szCs w:val="32"/>
          <w:highlight w:val="none"/>
        </w:rPr>
        <w:t xml:space="preserve">  </w:t>
      </w: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pStyle w:val="2"/>
        <w:rPr>
          <w:rFonts w:hint="default" w:ascii="Times New Roman" w:hAnsi="Times New Roman" w:eastAsia="宋体" w:cs="Times New Roman"/>
          <w:b w:val="0"/>
          <w:bCs w:val="0"/>
          <w:sz w:val="32"/>
          <w:szCs w:val="32"/>
          <w:highlight w:val="none"/>
        </w:rPr>
      </w:pPr>
    </w:p>
    <w:p>
      <w:pPr>
        <w:pStyle w:val="2"/>
        <w:rPr>
          <w:rFonts w:hint="default" w:ascii="Times New Roman" w:hAnsi="Times New Roman" w:eastAsia="宋体" w:cs="Times New Roman"/>
          <w:b w:val="0"/>
          <w:bCs w:val="0"/>
          <w:sz w:val="32"/>
          <w:szCs w:val="32"/>
          <w:highlight w:val="none"/>
        </w:rPr>
      </w:pPr>
    </w:p>
    <w:p>
      <w:pPr>
        <w:pStyle w:val="2"/>
        <w:rPr>
          <w:rFonts w:hint="default" w:ascii="Times New Roman" w:hAnsi="Times New Roman" w:eastAsia="宋体" w:cs="Times New Roman"/>
          <w:b w:val="0"/>
          <w:bCs w:val="0"/>
          <w:sz w:val="32"/>
          <w:szCs w:val="32"/>
          <w:highlight w:val="none"/>
        </w:rPr>
      </w:pPr>
    </w:p>
    <w:p>
      <w:pPr>
        <w:pStyle w:val="2"/>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adjustRightInd w:val="0"/>
        <w:spacing w:line="360" w:lineRule="atLeast"/>
        <w:textAlignment w:val="baseline"/>
        <w:rPr>
          <w:rFonts w:hint="default" w:ascii="Times New Roman" w:hAnsi="Times New Roman" w:eastAsia="宋体" w:cs="Times New Roman"/>
          <w:b w:val="0"/>
          <w:bCs w:val="0"/>
          <w:sz w:val="24"/>
          <w:highlight w:val="none"/>
          <w:lang w:val="en-US" w:eastAsia="zh-CN" w:bidi="ar-SA"/>
        </w:rPr>
      </w:pPr>
    </w:p>
    <w:p>
      <w:pPr>
        <w:widowControl w:val="0"/>
        <w:snapToGrid/>
        <w:spacing w:after="0" w:line="500" w:lineRule="exact"/>
        <w:jc w:val="center"/>
        <w:textAlignment w:val="baseline"/>
        <w:rPr>
          <w:rFonts w:hint="default" w:ascii="Times New Roman" w:hAnsi="Times New Roman" w:eastAsia="仿宋" w:cs="Times New Roman"/>
          <w:b w:val="0"/>
          <w:bCs w:val="0"/>
          <w:sz w:val="32"/>
          <w:szCs w:val="32"/>
          <w:highlight w:val="none"/>
        </w:rPr>
      </w:pPr>
      <w:r>
        <w:rPr>
          <w:rFonts w:hint="default" w:ascii="Times New Roman" w:hAnsi="Times New Roman" w:eastAsia="仿宋" w:cs="Times New Roman"/>
          <w:b w:val="0"/>
          <w:bCs w:val="0"/>
          <w:sz w:val="32"/>
          <w:szCs w:val="32"/>
          <w:highlight w:val="none"/>
        </w:rPr>
        <w:t>第四部分  服务内容及要求</w:t>
      </w:r>
    </w:p>
    <w:p>
      <w:pPr>
        <w:widowControl w:val="0"/>
        <w:snapToGrid/>
        <w:spacing w:after="0" w:line="500" w:lineRule="exact"/>
        <w:jc w:val="center"/>
        <w:textAlignment w:val="baseline"/>
        <w:rPr>
          <w:rFonts w:hint="default" w:ascii="Times New Roman" w:hAnsi="Times New Roman" w:eastAsia="仿宋" w:cs="Times New Roman"/>
          <w:b w:val="0"/>
          <w:bCs w:val="0"/>
          <w:sz w:val="32"/>
          <w:szCs w:val="32"/>
          <w:highlight w:val="none"/>
        </w:rPr>
      </w:pPr>
    </w:p>
    <w:p>
      <w:pPr>
        <w:widowControl w:val="0"/>
        <w:snapToGrid/>
        <w:spacing w:after="0" w:line="500" w:lineRule="exact"/>
        <w:ind w:firstLine="640"/>
        <w:jc w:val="left"/>
        <w:textAlignment w:val="baseline"/>
        <w:rPr>
          <w:rFonts w:hint="default" w:ascii="Times New Roman" w:hAnsi="Times New Roman" w:eastAsia="仿宋" w:cs="Times New Roman"/>
          <w:b w:val="0"/>
          <w:bCs w:val="0"/>
          <w:spacing w:val="10"/>
          <w:kern w:val="0"/>
          <w:sz w:val="28"/>
          <w:szCs w:val="28"/>
          <w:highlight w:val="none"/>
          <w:lang w:val="en-US" w:eastAsia="zh-CN"/>
        </w:rPr>
      </w:pPr>
      <w:r>
        <w:rPr>
          <w:rFonts w:hint="default" w:ascii="Times New Roman" w:hAnsi="Times New Roman" w:eastAsia="仿宋" w:cs="Times New Roman"/>
          <w:b w:val="0"/>
          <w:bCs w:val="0"/>
          <w:spacing w:val="10"/>
          <w:kern w:val="0"/>
          <w:sz w:val="28"/>
          <w:szCs w:val="28"/>
          <w:highlight w:val="none"/>
          <w:lang w:val="en-US" w:eastAsia="zh-CN"/>
        </w:rPr>
        <w:t>代理采购项目的招标全过程工作。(包括编制采购文件，组织开标，评标、定标以及提供招标前咨询，协调合同签订等)。</w:t>
      </w:r>
    </w:p>
    <w:p>
      <w:pPr>
        <w:widowControl w:val="0"/>
        <w:adjustRightInd w:val="0"/>
        <w:spacing w:line="360" w:lineRule="atLeast"/>
        <w:textAlignment w:val="baseline"/>
        <w:rPr>
          <w:rFonts w:hint="default" w:ascii="Times New Roman" w:hAnsi="Times New Roman" w:eastAsia="宋体" w:cs="Times New Roman"/>
          <w:b w:val="0"/>
          <w:bCs w:val="0"/>
          <w:sz w:val="24"/>
          <w:highlight w:val="none"/>
          <w:lang w:val="en-US" w:eastAsia="zh-CN" w:bidi="ar-SA"/>
        </w:rPr>
      </w:pPr>
    </w:p>
    <w:p>
      <w:pPr>
        <w:widowControl w:val="0"/>
        <w:numPr>
          <w:ilvl w:val="0"/>
          <w:numId w:val="0"/>
        </w:numPr>
        <w:adjustRightInd w:val="0"/>
        <w:spacing w:line="360" w:lineRule="atLeast"/>
        <w:textAlignment w:val="baseline"/>
        <w:rPr>
          <w:rFonts w:hint="default" w:ascii="Times New Roman" w:hAnsi="Times New Roman" w:eastAsia="宋体" w:cs="Times New Roman"/>
          <w:b w:val="0"/>
          <w:bCs w:val="0"/>
          <w:sz w:val="24"/>
          <w:highlight w:val="none"/>
          <w:lang w:val="en-US" w:eastAsia="zh-CN" w:bidi="ar-SA"/>
        </w:rPr>
      </w:pPr>
      <w:r>
        <w:rPr>
          <w:rFonts w:hint="default" w:ascii="Times New Roman" w:hAnsi="Times New Roman" w:eastAsia="宋体" w:cs="Times New Roman"/>
          <w:b w:val="0"/>
          <w:bCs w:val="0"/>
          <w:sz w:val="24"/>
          <w:highlight w:val="none"/>
          <w:lang w:val="en-US" w:eastAsia="zh-CN" w:bidi="ar-SA"/>
        </w:rPr>
        <w:t xml:space="preserve"> </w:t>
      </w:r>
    </w:p>
    <w:p>
      <w:pPr>
        <w:widowControl w:val="0"/>
        <w:snapToGrid/>
        <w:spacing w:after="0" w:line="500" w:lineRule="exact"/>
        <w:jc w:val="left"/>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snapToGrid/>
        <w:spacing w:after="0" w:line="500" w:lineRule="exact"/>
        <w:jc w:val="center"/>
        <w:textAlignment w:val="baseline"/>
        <w:rPr>
          <w:rFonts w:hint="default" w:ascii="Times New Roman" w:hAnsi="Times New Roman" w:eastAsia="仿宋" w:cs="Times New Roman"/>
          <w:b w:val="0"/>
          <w:bCs w:val="0"/>
          <w:sz w:val="32"/>
          <w:szCs w:val="32"/>
          <w:highlight w:val="none"/>
        </w:rPr>
      </w:pPr>
    </w:p>
    <w:p>
      <w:pPr>
        <w:widowControl w:val="0"/>
        <w:adjustRightInd w:val="0"/>
        <w:spacing w:line="360" w:lineRule="atLeast"/>
        <w:textAlignment w:val="baseline"/>
        <w:rPr>
          <w:rFonts w:hint="default" w:ascii="Times New Roman" w:hAnsi="Times New Roman" w:eastAsia="宋体" w:cs="Times New Roman"/>
          <w:b w:val="0"/>
          <w:bCs w:val="0"/>
          <w:sz w:val="24"/>
          <w:highlight w:val="none"/>
          <w:lang w:val="en-US" w:eastAsia="zh-CN" w:bidi="ar-SA"/>
        </w:rPr>
      </w:pPr>
    </w:p>
    <w:p>
      <w:pPr>
        <w:widowControl w:val="0"/>
        <w:snapToGrid/>
        <w:spacing w:after="0" w:line="500" w:lineRule="exact"/>
        <w:jc w:val="both"/>
        <w:textAlignment w:val="baseline"/>
        <w:rPr>
          <w:rFonts w:hint="default" w:ascii="Times New Roman" w:hAnsi="Times New Roman" w:eastAsia="仿宋"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32"/>
          <w:szCs w:val="32"/>
          <w:highlight w:val="none"/>
        </w:rPr>
        <w:t xml:space="preserve">第五部分 </w:t>
      </w:r>
      <w:r>
        <w:rPr>
          <w:rFonts w:hint="default" w:ascii="Times New Roman" w:hAnsi="Times New Roman" w:eastAsia="仿宋" w:cs="Times New Roman"/>
          <w:b w:val="0"/>
          <w:bCs w:val="0"/>
          <w:sz w:val="32"/>
          <w:szCs w:val="32"/>
          <w:highlight w:val="none"/>
          <w:lang w:eastAsia="zh-CN"/>
        </w:rPr>
        <w:t>响应文件</w:t>
      </w:r>
      <w:r>
        <w:rPr>
          <w:rFonts w:hint="default" w:ascii="Times New Roman" w:hAnsi="Times New Roman" w:eastAsia="仿宋" w:cs="Times New Roman"/>
          <w:b w:val="0"/>
          <w:bCs w:val="0"/>
          <w:sz w:val="32"/>
          <w:szCs w:val="32"/>
          <w:highlight w:val="none"/>
        </w:rPr>
        <w:t>格式</w:t>
      </w:r>
    </w:p>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报价函（格式）</w:t>
      </w: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tabs>
          <w:tab w:val="left" w:pos="4860"/>
        </w:tabs>
        <w:snapToGrid/>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致：</w:t>
      </w:r>
      <w:r>
        <w:rPr>
          <w:rFonts w:hint="default" w:ascii="Times New Roman" w:hAnsi="Times New Roman" w:eastAsia="仿宋" w:cs="Times New Roman"/>
          <w:b w:val="0"/>
          <w:bCs w:val="0"/>
          <w:spacing w:val="10"/>
          <w:kern w:val="0"/>
          <w:sz w:val="28"/>
          <w:szCs w:val="28"/>
          <w:highlight w:val="none"/>
          <w:lang w:val="en-US" w:eastAsia="zh-CN"/>
        </w:rPr>
        <w:t>临汾市规划和自然资源局</w:t>
      </w:r>
      <w:r>
        <w:rPr>
          <w:rFonts w:hint="default" w:ascii="Times New Roman" w:hAnsi="Times New Roman" w:eastAsia="仿宋" w:cs="Times New Roman"/>
          <w:b w:val="0"/>
          <w:bCs w:val="0"/>
          <w:sz w:val="28"/>
          <w:szCs w:val="28"/>
          <w:highlight w:val="none"/>
        </w:rPr>
        <w:t>：</w:t>
      </w: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全称)授权</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代表姓名)</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(职务、职称)为我方代表，参加贵方组织的</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(项目名称、项目编号)磋商的有关活动，并对此项目进行报价。为此：</w:t>
      </w:r>
    </w:p>
    <w:p>
      <w:pPr>
        <w:widowControl w:val="0"/>
        <w:snapToGrid w:val="0"/>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eastAsia="zh-CN"/>
        </w:rPr>
        <w:t>1.</w:t>
      </w:r>
      <w:r>
        <w:rPr>
          <w:rFonts w:hint="default" w:ascii="Times New Roman" w:hAnsi="Times New Roman" w:eastAsia="仿宋" w:cs="Times New Roman"/>
          <w:b w:val="0"/>
          <w:bCs w:val="0"/>
          <w:sz w:val="28"/>
          <w:szCs w:val="28"/>
          <w:highlight w:val="none"/>
        </w:rPr>
        <w:t>我方同意在本项目磋商文件中规定的磋商日起的有效期内（90日）遵守本</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中的承诺且在此期限期满之前均具有约束力。</w:t>
      </w:r>
    </w:p>
    <w:p>
      <w:pPr>
        <w:widowControl w:val="0"/>
        <w:snapToGrid w:val="0"/>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eastAsia="zh-CN"/>
        </w:rPr>
        <w:t>2.</w:t>
      </w:r>
      <w:r>
        <w:rPr>
          <w:rFonts w:hint="default" w:ascii="Times New Roman" w:hAnsi="Times New Roman" w:eastAsia="仿宋" w:cs="Times New Roman"/>
          <w:b w:val="0"/>
          <w:bCs w:val="0"/>
          <w:sz w:val="28"/>
          <w:szCs w:val="28"/>
          <w:highlight w:val="none"/>
        </w:rPr>
        <w:t>我方承诺已经具备《中华人民共和国政府采购法》中规定的参加政府采购活动的供应商应当具备的全部条件。</w:t>
      </w:r>
    </w:p>
    <w:p>
      <w:pPr>
        <w:widowControl w:val="0"/>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eastAsia="zh-CN"/>
        </w:rPr>
        <w:t>3.</w:t>
      </w:r>
      <w:r>
        <w:rPr>
          <w:rFonts w:hint="default" w:ascii="Times New Roman" w:hAnsi="Times New Roman" w:eastAsia="仿宋" w:cs="Times New Roman"/>
          <w:b w:val="0"/>
          <w:bCs w:val="0"/>
          <w:sz w:val="28"/>
          <w:szCs w:val="28"/>
          <w:highlight w:val="none"/>
        </w:rPr>
        <w:t>提供</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须知规定的全部</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，包括</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正本、副本、报价一览表等。</w:t>
      </w:r>
    </w:p>
    <w:p>
      <w:pPr>
        <w:pStyle w:val="9"/>
        <w:snapToGrid w:val="0"/>
        <w:spacing w:after="0" w:line="500" w:lineRule="exact"/>
        <w:ind w:firstLine="560" w:firstLineChars="200"/>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4.</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保证遵守磋商文件的规定。</w:t>
      </w:r>
    </w:p>
    <w:p>
      <w:pPr>
        <w:pStyle w:val="9"/>
        <w:snapToGrid w:val="0"/>
        <w:spacing w:after="0" w:line="500" w:lineRule="exact"/>
        <w:ind w:firstLine="560" w:firstLineChars="200"/>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5.</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我方完全理解贵方不一定接受最低价的报价或收到的任何报价。</w:t>
      </w:r>
    </w:p>
    <w:p>
      <w:pPr>
        <w:pStyle w:val="9"/>
        <w:snapToGrid w:val="0"/>
        <w:spacing w:after="0" w:line="500" w:lineRule="exact"/>
        <w:ind w:firstLine="560" w:firstLineChars="200"/>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6.</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我方已详细审核全部磋商文件，包括磋商文件修改书（如有的话）、参考资料及有关附件，确认无误。</w:t>
      </w:r>
    </w:p>
    <w:p>
      <w:pPr>
        <w:pStyle w:val="9"/>
        <w:snapToGrid w:val="0"/>
        <w:spacing w:after="0" w:line="500" w:lineRule="exact"/>
        <w:ind w:firstLine="560" w:firstLineChars="200"/>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7.</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我方承诺接受磋商文件中《合同原则》的全部条款且无任何异议。</w:t>
      </w:r>
    </w:p>
    <w:p>
      <w:pPr>
        <w:widowControl w:val="0"/>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rPr>
      </w:pP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所有有关</w:t>
      </w:r>
      <w:r>
        <w:rPr>
          <w:rFonts w:hint="default" w:ascii="Times New Roman" w:hAnsi="Times New Roman" w:eastAsia="仿宋" w:cs="Times New Roman"/>
          <w:b w:val="0"/>
          <w:bCs w:val="0"/>
          <w:sz w:val="28"/>
          <w:szCs w:val="28"/>
          <w:highlight w:val="none"/>
          <w:lang w:val="en-US" w:eastAsia="zh-CN"/>
        </w:rPr>
        <w:t>次</w:t>
      </w:r>
      <w:r>
        <w:rPr>
          <w:rFonts w:hint="default" w:ascii="Times New Roman" w:hAnsi="Times New Roman" w:eastAsia="仿宋" w:cs="Times New Roman"/>
          <w:b w:val="0"/>
          <w:bCs w:val="0"/>
          <w:sz w:val="28"/>
          <w:szCs w:val="28"/>
          <w:highlight w:val="none"/>
        </w:rPr>
        <w:t>本</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rPr>
        <w:t>的一切往来联系方式为：</w:t>
      </w: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地址：</w:t>
      </w:r>
      <w:r>
        <w:rPr>
          <w:rFonts w:hint="default" w:ascii="Times New Roman" w:hAnsi="Times New Roman" w:eastAsia="仿宋" w:cs="Times New Roman"/>
          <w:b w:val="0"/>
          <w:bCs w:val="0"/>
          <w:sz w:val="28"/>
          <w:szCs w:val="28"/>
          <w:highlight w:val="none"/>
        </w:rPr>
        <w:tab/>
      </w:r>
      <w:r>
        <w:rPr>
          <w:rFonts w:hint="default" w:ascii="Times New Roman" w:hAnsi="Times New Roman" w:eastAsia="仿宋" w:cs="Times New Roman"/>
          <w:b w:val="0"/>
          <w:bCs w:val="0"/>
          <w:sz w:val="28"/>
          <w:szCs w:val="28"/>
          <w:highlight w:val="none"/>
        </w:rPr>
        <w:t xml:space="preserve">                            邮编：</w:t>
      </w:r>
      <w:r>
        <w:rPr>
          <w:rFonts w:hint="default" w:ascii="Times New Roman" w:hAnsi="Times New Roman" w:eastAsia="仿宋" w:cs="Times New Roman"/>
          <w:b w:val="0"/>
          <w:bCs w:val="0"/>
          <w:sz w:val="28"/>
          <w:szCs w:val="28"/>
          <w:highlight w:val="none"/>
        </w:rPr>
        <w:tab/>
      </w: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电话：</w:t>
      </w:r>
      <w:r>
        <w:rPr>
          <w:rFonts w:hint="default" w:ascii="Times New Roman" w:hAnsi="Times New Roman" w:eastAsia="仿宋" w:cs="Times New Roman"/>
          <w:b w:val="0"/>
          <w:bCs w:val="0"/>
          <w:sz w:val="28"/>
          <w:szCs w:val="28"/>
          <w:highlight w:val="none"/>
        </w:rPr>
        <w:tab/>
      </w:r>
      <w:r>
        <w:rPr>
          <w:rFonts w:hint="default" w:ascii="Times New Roman" w:hAnsi="Times New Roman" w:eastAsia="仿宋" w:cs="Times New Roman"/>
          <w:b w:val="0"/>
          <w:bCs w:val="0"/>
          <w:sz w:val="28"/>
          <w:szCs w:val="28"/>
          <w:highlight w:val="none"/>
        </w:rPr>
        <w:t xml:space="preserve">                            传真：</w:t>
      </w:r>
    </w:p>
    <w:p>
      <w:pPr>
        <w:widowControl w:val="0"/>
        <w:tabs>
          <w:tab w:val="left" w:pos="480"/>
        </w:tabs>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代表姓名：</w:t>
      </w:r>
    </w:p>
    <w:p>
      <w:pPr>
        <w:widowControl w:val="0"/>
        <w:tabs>
          <w:tab w:val="left" w:pos="480"/>
        </w:tabs>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代表联系电话：                （办公）        （移动）</w:t>
      </w:r>
    </w:p>
    <w:p>
      <w:pPr>
        <w:widowControl w:val="0"/>
        <w:tabs>
          <w:tab w:val="left" w:pos="480"/>
        </w:tabs>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E</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mail：</w:t>
      </w:r>
    </w:p>
    <w:p>
      <w:pPr>
        <w:widowControl w:val="0"/>
        <w:snapToGrid w:val="0"/>
        <w:spacing w:after="0" w:line="500" w:lineRule="exact"/>
        <w:ind w:firstLine="3958"/>
        <w:textAlignment w:val="baseline"/>
        <w:rPr>
          <w:rFonts w:hint="default" w:ascii="Times New Roman" w:hAnsi="Times New Roman" w:eastAsia="仿宋" w:cs="Times New Roman"/>
          <w:b w:val="0"/>
          <w:bCs w:val="0"/>
          <w:sz w:val="28"/>
          <w:szCs w:val="28"/>
          <w:highlight w:val="none"/>
        </w:rPr>
      </w:pPr>
    </w:p>
    <w:p>
      <w:pPr>
        <w:widowControl w:val="0"/>
        <w:tabs>
          <w:tab w:val="left" w:pos="4000"/>
        </w:tabs>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ab/>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w:t>
      </w:r>
    </w:p>
    <w:p>
      <w:pPr>
        <w:widowControl w:val="0"/>
        <w:tabs>
          <w:tab w:val="left" w:pos="4000"/>
        </w:tabs>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ab/>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代表(签字或签章)：</w:t>
      </w:r>
    </w:p>
    <w:p>
      <w:pPr>
        <w:widowControl w:val="0"/>
        <w:tabs>
          <w:tab w:val="left" w:pos="4000"/>
        </w:tabs>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ab/>
      </w:r>
      <w:r>
        <w:rPr>
          <w:rFonts w:hint="default" w:ascii="Times New Roman" w:hAnsi="Times New Roman" w:eastAsia="仿宋" w:cs="Times New Roman"/>
          <w:b w:val="0"/>
          <w:bCs w:val="0"/>
          <w:sz w:val="28"/>
          <w:szCs w:val="28"/>
          <w:highlight w:val="none"/>
        </w:rPr>
        <w:t>日  期：</w:t>
      </w: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adjustRightInd w:val="0"/>
        <w:spacing w:line="360" w:lineRule="atLeast"/>
        <w:textAlignment w:val="baseline"/>
        <w:rPr>
          <w:rFonts w:hint="default" w:ascii="Times New Roman" w:hAnsi="Times New Roman" w:eastAsia="仿宋"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仿宋" w:cs="Times New Roman"/>
          <w:b w:val="0"/>
          <w:bCs w:val="0"/>
          <w:sz w:val="32"/>
          <w:szCs w:val="32"/>
          <w:highlight w:val="none"/>
          <w:lang w:val="en-US" w:eastAsia="zh-CN" w:bidi="ar-SA"/>
        </w:rPr>
      </w:pPr>
    </w:p>
    <w:p>
      <w:pPr>
        <w:pStyle w:val="2"/>
        <w:rPr>
          <w:rFonts w:hint="default" w:ascii="Times New Roman" w:hAnsi="Times New Roman" w:eastAsia="仿宋" w:cs="Times New Roman"/>
          <w:b w:val="0"/>
          <w:bCs w:val="0"/>
          <w:sz w:val="32"/>
          <w:szCs w:val="32"/>
          <w:highlight w:val="none"/>
          <w:lang w:val="en-US" w:eastAsia="zh-CN" w:bidi="ar-SA"/>
        </w:rPr>
      </w:pPr>
    </w:p>
    <w:p>
      <w:pPr>
        <w:pStyle w:val="2"/>
        <w:rPr>
          <w:rFonts w:hint="default" w:ascii="Times New Roman" w:hAnsi="Times New Roman" w:eastAsia="仿宋" w:cs="Times New Roman"/>
          <w:b w:val="0"/>
          <w:bCs w:val="0"/>
          <w:sz w:val="32"/>
          <w:szCs w:val="32"/>
          <w:highlight w:val="none"/>
          <w:lang w:val="en-US" w:eastAsia="zh-CN" w:bidi="ar-SA"/>
        </w:rPr>
      </w:pPr>
    </w:p>
    <w:p>
      <w:pPr>
        <w:widowControl w:val="0"/>
        <w:snapToGrid w:val="0"/>
        <w:spacing w:after="0" w:line="500" w:lineRule="exact"/>
        <w:jc w:val="both"/>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jc w:val="center"/>
        <w:textAlignment w:val="baseline"/>
        <w:rPr>
          <w:rFonts w:hint="eastAsia" w:ascii="方正小标宋简体" w:hAnsi="方正小标宋简体" w:eastAsia="方正小标宋简体" w:cs="方正小标宋简体"/>
          <w:b w:val="0"/>
          <w:bCs w:val="0"/>
          <w:sz w:val="32"/>
          <w:szCs w:val="32"/>
          <w:highlight w:val="none"/>
        </w:rPr>
      </w:pPr>
      <w:r>
        <w:rPr>
          <w:rFonts w:hint="eastAsia" w:ascii="方正小标宋简体" w:hAnsi="方正小标宋简体" w:eastAsia="方正小标宋简体" w:cs="方正小标宋简体"/>
          <w:b w:val="0"/>
          <w:bCs w:val="0"/>
          <w:sz w:val="32"/>
          <w:szCs w:val="32"/>
          <w:highlight w:val="none"/>
        </w:rPr>
        <w:t>法定代表人身份证明书（格式）</w:t>
      </w: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单位名称：</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u w:val="single"/>
          <w:lang w:val="en-US" w:eastAsia="zh-CN"/>
        </w:rPr>
        <w:t xml:space="preserve"> </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w:t>
      </w:r>
    </w:p>
    <w:p>
      <w:pPr>
        <w:widowControl w:val="0"/>
        <w:snapToGrid/>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单位性质：</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w:t>
      </w:r>
    </w:p>
    <w:p>
      <w:pPr>
        <w:widowControl w:val="0"/>
        <w:snapToGrid/>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地    址：</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w:t>
      </w:r>
    </w:p>
    <w:p>
      <w:pPr>
        <w:widowControl w:val="0"/>
        <w:snapToGrid/>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成立时间：</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年</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月</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日</w:t>
      </w:r>
    </w:p>
    <w:p>
      <w:pPr>
        <w:widowControl w:val="0"/>
        <w:snapToGrid/>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经营期限：</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w:t>
      </w:r>
    </w:p>
    <w:p>
      <w:pPr>
        <w:widowControl w:val="0"/>
        <w:snapToGrid/>
        <w:spacing w:after="0" w:line="500" w:lineRule="exact"/>
        <w:ind w:firstLine="555"/>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姓    名：</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性  别：</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u w:val="single"/>
          <w:lang w:val="en-US" w:eastAsia="zh-CN"/>
        </w:rPr>
        <w:t xml:space="preserve">  </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w:t>
      </w:r>
    </w:p>
    <w:p>
      <w:pPr>
        <w:widowControl w:val="0"/>
        <w:snapToGrid/>
        <w:spacing w:after="0" w:line="500" w:lineRule="exact"/>
        <w:ind w:firstLine="555"/>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年    龄：</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职  务：</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u w:val="single"/>
          <w:lang w:val="en-US" w:eastAsia="zh-CN"/>
        </w:rPr>
        <w:t xml:space="preserve">  </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w:t>
      </w:r>
    </w:p>
    <w:p>
      <w:pPr>
        <w:widowControl w:val="0"/>
        <w:snapToGrid/>
        <w:spacing w:after="0" w:line="500" w:lineRule="exact"/>
        <w:ind w:firstLine="555"/>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系</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u w:val="single"/>
          <w:lang w:val="en-US" w:eastAsia="zh-CN"/>
        </w:rPr>
        <w:t>代理机构</w:t>
      </w:r>
      <w:r>
        <w:rPr>
          <w:rFonts w:hint="default" w:ascii="Times New Roman" w:hAnsi="Times New Roman" w:eastAsia="仿宋" w:cs="Times New Roman"/>
          <w:b w:val="0"/>
          <w:bCs w:val="0"/>
          <w:sz w:val="28"/>
          <w:szCs w:val="28"/>
          <w:highlight w:val="none"/>
          <w:u w:val="single"/>
        </w:rPr>
        <w:t xml:space="preserve">名称）          </w:t>
      </w:r>
      <w:r>
        <w:rPr>
          <w:rFonts w:hint="default" w:ascii="Times New Roman" w:hAnsi="Times New Roman" w:eastAsia="仿宋" w:cs="Times New Roman"/>
          <w:b w:val="0"/>
          <w:bCs w:val="0"/>
          <w:sz w:val="28"/>
          <w:szCs w:val="28"/>
          <w:highlight w:val="none"/>
        </w:rPr>
        <w:t>的法定代表人。</w:t>
      </w:r>
    </w:p>
    <w:p>
      <w:pPr>
        <w:widowControl w:val="0"/>
        <w:snapToGrid/>
        <w:spacing w:after="0" w:line="500" w:lineRule="exact"/>
        <w:ind w:firstLine="555"/>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ind w:firstLine="555"/>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特此证明。</w:t>
      </w: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tabs>
          <w:tab w:val="left" w:pos="4000"/>
        </w:tabs>
        <w:snapToGrid w:val="0"/>
        <w:spacing w:after="0" w:line="500" w:lineRule="exact"/>
        <w:ind w:firstLine="4060" w:firstLineChars="1450"/>
        <w:textAlignment w:val="baseline"/>
        <w:rPr>
          <w:rFonts w:hint="default" w:ascii="Times New Roman" w:hAnsi="Times New Roman" w:eastAsia="仿宋" w:cs="Times New Roman"/>
          <w:b w:val="0"/>
          <w:bCs w:val="0"/>
          <w:sz w:val="28"/>
          <w:szCs w:val="28"/>
          <w:highlight w:val="none"/>
        </w:rPr>
      </w:pPr>
      <w:bookmarkStart w:id="5" w:name="_Toc86202635"/>
      <w:bookmarkStart w:id="6" w:name="_Toc175644065"/>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w:t>
      </w:r>
    </w:p>
    <w:p>
      <w:pPr>
        <w:widowControl w:val="0"/>
        <w:tabs>
          <w:tab w:val="left" w:pos="4000"/>
        </w:tabs>
        <w:snapToGrid w:val="0"/>
        <w:spacing w:after="0" w:line="500" w:lineRule="exact"/>
        <w:ind w:firstLine="4060" w:firstLineChars="145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代表(签字或签章)：</w:t>
      </w:r>
    </w:p>
    <w:p>
      <w:pPr>
        <w:widowControl w:val="0"/>
        <w:tabs>
          <w:tab w:val="left" w:pos="4000"/>
        </w:tabs>
        <w:snapToGrid w:val="0"/>
        <w:spacing w:after="0" w:line="500" w:lineRule="exact"/>
        <w:ind w:firstLine="4060" w:firstLineChars="145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日  期：</w:t>
      </w: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center"/>
        <w:textAlignment w:val="baseline"/>
        <w:rPr>
          <w:rFonts w:hint="eastAsia" w:ascii="方正小标宋简体" w:hAnsi="方正小标宋简体" w:eastAsia="方正小标宋简体" w:cs="方正小标宋简体"/>
          <w:b w:val="0"/>
          <w:bCs w:val="0"/>
          <w:sz w:val="28"/>
          <w:szCs w:val="28"/>
          <w:highlight w:val="none"/>
        </w:rPr>
      </w:pPr>
      <w:r>
        <w:rPr>
          <w:rFonts w:hint="eastAsia" w:ascii="方正小标宋简体" w:hAnsi="方正小标宋简体" w:eastAsia="方正小标宋简体" w:cs="方正小标宋简体"/>
          <w:b w:val="0"/>
          <w:bCs w:val="0"/>
          <w:sz w:val="28"/>
          <w:szCs w:val="28"/>
          <w:highlight w:val="none"/>
        </w:rPr>
        <w:br w:type="page"/>
      </w:r>
      <w:r>
        <w:rPr>
          <w:rFonts w:hint="eastAsia" w:ascii="方正小标宋简体" w:hAnsi="方正小标宋简体" w:eastAsia="方正小标宋简体" w:cs="方正小标宋简体"/>
          <w:b w:val="0"/>
          <w:bCs w:val="0"/>
          <w:sz w:val="28"/>
          <w:szCs w:val="28"/>
          <w:highlight w:val="none"/>
        </w:rPr>
        <w:t>法定代表人授权委托书（格式）</w:t>
      </w: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pacing w:val="10"/>
          <w:kern w:val="0"/>
          <w:sz w:val="28"/>
          <w:szCs w:val="28"/>
          <w:highlight w:val="none"/>
          <w:lang w:val="en-US" w:eastAsia="zh-CN"/>
        </w:rPr>
        <w:t>临汾市规划和自然资源局</w:t>
      </w:r>
      <w:r>
        <w:rPr>
          <w:rFonts w:hint="default" w:ascii="Times New Roman" w:hAnsi="Times New Roman" w:eastAsia="仿宋" w:cs="Times New Roman"/>
          <w:b w:val="0"/>
          <w:bCs w:val="0"/>
          <w:sz w:val="28"/>
          <w:szCs w:val="28"/>
          <w:highlight w:val="none"/>
        </w:rPr>
        <w:t>：</w:t>
      </w:r>
    </w:p>
    <w:p>
      <w:pPr>
        <w:widowControl w:val="0"/>
        <w:snapToGrid w:val="0"/>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本授权书声明：注册于</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住址）的</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名称）法定代表人</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（法定代表人姓名、职务）代表本公司授权在下面签字的</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代表姓名、职务）为本公司的合法代理人，就贵方组织的</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项目，项目编号：</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，以本公司名义处理一切与之有关的事务。</w:t>
      </w:r>
    </w:p>
    <w:p>
      <w:pPr>
        <w:widowControl w:val="0"/>
        <w:snapToGrid w:val="0"/>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本授权书于</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年</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月</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日签字生效，特此声明。</w:t>
      </w: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rPr>
      </w:pPr>
    </w:p>
    <w:p>
      <w:pPr>
        <w:widowControl w:val="0"/>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u w:val="single"/>
        </w:rPr>
      </w:pPr>
      <w:r>
        <w:rPr>
          <w:rFonts w:hint="default" w:ascii="Times New Roman" w:hAnsi="Times New Roman" w:eastAsia="仿宋" w:cs="Times New Roman"/>
          <w:b w:val="0"/>
          <w:bCs w:val="0"/>
          <w:sz w:val="28"/>
          <w:szCs w:val="28"/>
          <w:highlight w:val="none"/>
        </w:rPr>
        <w:t>法定代表人印刷体姓名、签字或签章：</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u w:val="single"/>
        </w:rPr>
        <w:t xml:space="preserve">         </w:t>
      </w:r>
    </w:p>
    <w:p>
      <w:pPr>
        <w:widowControl w:val="0"/>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u w:val="single"/>
        </w:rPr>
      </w:pPr>
    </w:p>
    <w:p>
      <w:pPr>
        <w:widowControl w:val="0"/>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代表印刷体姓名、签字或签章：</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u w:val="single"/>
        </w:rPr>
        <w:t xml:space="preserve">         </w:t>
      </w:r>
    </w:p>
    <w:p>
      <w:pPr>
        <w:widowControl w:val="0"/>
        <w:tabs>
          <w:tab w:val="left" w:pos="730"/>
        </w:tabs>
        <w:snapToGrid w:val="0"/>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tabs>
          <w:tab w:val="left" w:pos="730"/>
        </w:tabs>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u w:val="singl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全称、</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w:t>
      </w:r>
      <w:r>
        <w:rPr>
          <w:rFonts w:hint="default" w:ascii="Times New Roman" w:hAnsi="Times New Roman" w:eastAsia="仿宋" w:cs="Times New Roman"/>
          <w:b w:val="0"/>
          <w:bCs w:val="0"/>
          <w:sz w:val="28"/>
          <w:szCs w:val="28"/>
          <w:highlight w:val="none"/>
          <w:u w:val="single"/>
        </w:rPr>
        <w:t xml:space="preserve">              </w:t>
      </w:r>
    </w:p>
    <w:p>
      <w:pPr>
        <w:widowControl w:val="0"/>
        <w:tabs>
          <w:tab w:val="left" w:pos="730"/>
        </w:tabs>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u w:val="single"/>
        </w:rPr>
      </w:pPr>
    </w:p>
    <w:bookmarkEnd w:id="5"/>
    <w:bookmarkEnd w:id="6"/>
    <w:p>
      <w:pPr>
        <w:widowControl w:val="0"/>
        <w:tabs>
          <w:tab w:val="left" w:pos="1230"/>
        </w:tabs>
        <w:snapToGrid w:val="0"/>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注：除可填报项目外，对本报价函的任何修改将被视为非实质性响应报价，从而导致该报价被拒绝。</w:t>
      </w:r>
    </w:p>
    <w:p>
      <w:pPr>
        <w:widowControl w:val="0"/>
        <w:snapToGrid/>
        <w:spacing w:after="0" w:line="500" w:lineRule="exact"/>
        <w:textAlignment w:val="baseline"/>
        <w:rPr>
          <w:rFonts w:hint="default" w:ascii="Times New Roman" w:hAnsi="Times New Roman" w:eastAsia="仿宋" w:cs="Times New Roman"/>
          <w:b w:val="0"/>
          <w:bCs w:val="0"/>
          <w:color w:val="000000"/>
          <w:sz w:val="28"/>
          <w:szCs w:val="28"/>
          <w:highlight w:val="none"/>
        </w:rPr>
      </w:pPr>
    </w:p>
    <w:p>
      <w:pPr>
        <w:widowControl w:val="0"/>
        <w:snapToGrid/>
        <w:spacing w:after="0" w:line="500" w:lineRule="exact"/>
        <w:textAlignment w:val="baseline"/>
        <w:rPr>
          <w:rFonts w:hint="default" w:ascii="Times New Roman" w:hAnsi="Times New Roman" w:eastAsia="仿宋" w:cs="Times New Roman"/>
          <w:b w:val="0"/>
          <w:bCs w:val="0"/>
          <w:color w:val="000000"/>
          <w:sz w:val="28"/>
          <w:szCs w:val="28"/>
          <w:highlight w:val="none"/>
        </w:rPr>
      </w:pPr>
    </w:p>
    <w:p>
      <w:pPr>
        <w:widowControl w:val="0"/>
        <w:snapToGrid/>
        <w:spacing w:after="0" w:line="500" w:lineRule="exact"/>
        <w:textAlignment w:val="baseline"/>
        <w:rPr>
          <w:rFonts w:hint="default" w:ascii="Times New Roman" w:hAnsi="Times New Roman" w:eastAsia="仿宋" w:cs="Times New Roman"/>
          <w:b w:val="0"/>
          <w:bCs w:val="0"/>
          <w:color w:val="000000"/>
          <w:sz w:val="28"/>
          <w:szCs w:val="28"/>
          <w:highlight w:val="none"/>
        </w:rPr>
      </w:pPr>
    </w:p>
    <w:p>
      <w:pPr>
        <w:pStyle w:val="2"/>
        <w:rPr>
          <w:rFonts w:hint="default" w:ascii="Times New Roman" w:hAnsi="Times New Roman" w:eastAsia="仿宋" w:cs="Times New Roman"/>
          <w:b w:val="0"/>
          <w:bCs w:val="0"/>
          <w:color w:val="000000"/>
          <w:sz w:val="28"/>
          <w:szCs w:val="28"/>
          <w:highlight w:val="none"/>
        </w:rPr>
      </w:pPr>
    </w:p>
    <w:p>
      <w:pPr>
        <w:pStyle w:val="2"/>
        <w:rPr>
          <w:rFonts w:hint="default" w:ascii="Times New Roman" w:hAnsi="Times New Roman" w:eastAsia="仿宋" w:cs="Times New Roman"/>
          <w:b w:val="0"/>
          <w:bCs w:val="0"/>
          <w:color w:val="000000"/>
          <w:sz w:val="28"/>
          <w:szCs w:val="28"/>
          <w:highlight w:val="none"/>
        </w:rPr>
      </w:pPr>
    </w:p>
    <w:p>
      <w:pPr>
        <w:pStyle w:val="5"/>
        <w:snapToGrid/>
        <w:spacing w:after="0" w:line="500" w:lineRule="exact"/>
        <w:jc w:val="both"/>
        <w:rPr>
          <w:rFonts w:hint="default" w:ascii="Times New Roman" w:hAnsi="Times New Roman" w:eastAsia="仿宋" w:cs="Times New Roman"/>
          <w:b w:val="0"/>
          <w:bCs w:val="0"/>
          <w:color w:val="000000"/>
          <w:sz w:val="28"/>
          <w:szCs w:val="28"/>
          <w:highlight w:val="none"/>
        </w:rPr>
      </w:pPr>
    </w:p>
    <w:p>
      <w:pPr>
        <w:widowControl w:val="0"/>
        <w:snapToGrid/>
        <w:spacing w:after="0" w:line="500" w:lineRule="exact"/>
        <w:jc w:val="center"/>
        <w:textAlignment w:val="baseline"/>
        <w:rPr>
          <w:rFonts w:hint="default" w:ascii="方正小标宋简体" w:hAnsi="方正小标宋简体" w:eastAsia="方正小标宋简体" w:cs="方正小标宋简体"/>
          <w:b w:val="0"/>
          <w:bCs w:val="0"/>
          <w:sz w:val="28"/>
          <w:szCs w:val="28"/>
          <w:highlight w:val="none"/>
          <w:lang w:eastAsia="zh-CN"/>
        </w:rPr>
      </w:pPr>
      <w:r>
        <w:rPr>
          <w:rFonts w:hint="default" w:ascii="方正小标宋简体" w:hAnsi="方正小标宋简体" w:eastAsia="方正小标宋简体" w:cs="方正小标宋简体"/>
          <w:b w:val="0"/>
          <w:bCs w:val="0"/>
          <w:sz w:val="28"/>
          <w:szCs w:val="28"/>
          <w:highlight w:val="none"/>
          <w:lang w:eastAsia="zh-CN"/>
        </w:rPr>
        <w:t>报价一览表</w:t>
      </w:r>
    </w:p>
    <w:p>
      <w:pPr>
        <w:pStyle w:val="5"/>
        <w:snapToGrid/>
        <w:spacing w:after="0" w:line="500" w:lineRule="exact"/>
        <w:jc w:val="center"/>
        <w:rPr>
          <w:rFonts w:hint="default" w:ascii="Times New Roman" w:hAnsi="Times New Roman" w:eastAsia="仿宋" w:cs="Times New Roman"/>
          <w:b w:val="0"/>
          <w:bCs w:val="0"/>
          <w:color w:val="00000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全称：</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单位：元</w:t>
      </w:r>
    </w:p>
    <w:tbl>
      <w:tblPr>
        <w:tblStyle w:val="7"/>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6"/>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trPr>
        <w:tc>
          <w:tcPr>
            <w:tcW w:w="3936" w:type="dxa"/>
            <w:vAlign w:val="center"/>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报价</w:t>
            </w:r>
          </w:p>
        </w:tc>
        <w:tc>
          <w:tcPr>
            <w:tcW w:w="5125" w:type="dxa"/>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优惠率：__________________ (大写)</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____________________(小写)</w:t>
            </w:r>
          </w:p>
        </w:tc>
      </w:tr>
    </w:tbl>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名称（公章）</w:t>
      </w: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授权代表人（签字或签章）：</w:t>
      </w: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日  期：</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年</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月</w:t>
      </w:r>
    </w:p>
    <w:p>
      <w:pPr>
        <w:pStyle w:val="2"/>
        <w:rPr>
          <w:rFonts w:hint="default"/>
        </w:rPr>
      </w:pP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附：收费标准（费 率）</w:t>
      </w:r>
    </w:p>
    <w:tbl>
      <w:tblPr>
        <w:tblStyle w:val="7"/>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1559"/>
        <w:gridCol w:w="1560"/>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服务类型   中标金额（万元）</w:t>
            </w:r>
          </w:p>
        </w:tc>
        <w:tc>
          <w:tcPr>
            <w:tcW w:w="1559"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货物招标</w:t>
            </w:r>
          </w:p>
        </w:tc>
        <w:tc>
          <w:tcPr>
            <w:tcW w:w="1560"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服务招标</w:t>
            </w:r>
          </w:p>
        </w:tc>
        <w:tc>
          <w:tcPr>
            <w:tcW w:w="1723"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100以下</w:t>
            </w:r>
          </w:p>
        </w:tc>
        <w:tc>
          <w:tcPr>
            <w:tcW w:w="1559"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1.5%</w:t>
            </w:r>
          </w:p>
        </w:tc>
        <w:tc>
          <w:tcPr>
            <w:tcW w:w="1560"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1.5%</w:t>
            </w:r>
          </w:p>
        </w:tc>
        <w:tc>
          <w:tcPr>
            <w:tcW w:w="1723"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500</w:t>
            </w:r>
          </w:p>
        </w:tc>
        <w:tc>
          <w:tcPr>
            <w:tcW w:w="1559"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1.1%</w:t>
            </w:r>
          </w:p>
        </w:tc>
        <w:tc>
          <w:tcPr>
            <w:tcW w:w="1560"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0.8%</w:t>
            </w:r>
          </w:p>
        </w:tc>
        <w:tc>
          <w:tcPr>
            <w:tcW w:w="1723"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19" w:type="dxa"/>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500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1000</w:t>
            </w:r>
          </w:p>
        </w:tc>
        <w:tc>
          <w:tcPr>
            <w:tcW w:w="1559"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0.8%</w:t>
            </w:r>
          </w:p>
        </w:tc>
        <w:tc>
          <w:tcPr>
            <w:tcW w:w="1560"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0.45%</w:t>
            </w:r>
          </w:p>
        </w:tc>
        <w:tc>
          <w:tcPr>
            <w:tcW w:w="1723"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5000</w:t>
            </w:r>
          </w:p>
        </w:tc>
        <w:tc>
          <w:tcPr>
            <w:tcW w:w="1559"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0.5%</w:t>
            </w:r>
          </w:p>
        </w:tc>
        <w:tc>
          <w:tcPr>
            <w:tcW w:w="1560"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0.25%</w:t>
            </w:r>
          </w:p>
        </w:tc>
        <w:tc>
          <w:tcPr>
            <w:tcW w:w="1723"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5000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10000</w:t>
            </w:r>
          </w:p>
        </w:tc>
        <w:tc>
          <w:tcPr>
            <w:tcW w:w="1559"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0.25%</w:t>
            </w:r>
          </w:p>
        </w:tc>
        <w:tc>
          <w:tcPr>
            <w:tcW w:w="1560"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0.1%</w:t>
            </w:r>
          </w:p>
        </w:tc>
        <w:tc>
          <w:tcPr>
            <w:tcW w:w="1723"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10000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100000</w:t>
            </w:r>
          </w:p>
        </w:tc>
        <w:tc>
          <w:tcPr>
            <w:tcW w:w="1559"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0.05%</w:t>
            </w:r>
          </w:p>
        </w:tc>
        <w:tc>
          <w:tcPr>
            <w:tcW w:w="1560"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0.05%</w:t>
            </w:r>
          </w:p>
        </w:tc>
        <w:tc>
          <w:tcPr>
            <w:tcW w:w="1723"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19" w:type="dxa"/>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100000以上</w:t>
            </w:r>
          </w:p>
        </w:tc>
        <w:tc>
          <w:tcPr>
            <w:tcW w:w="1559"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0.01%</w:t>
            </w:r>
          </w:p>
        </w:tc>
        <w:tc>
          <w:tcPr>
            <w:tcW w:w="1560"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0.01%</w:t>
            </w:r>
          </w:p>
        </w:tc>
        <w:tc>
          <w:tcPr>
            <w:tcW w:w="1723"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0.01%</w:t>
            </w:r>
          </w:p>
        </w:tc>
      </w:tr>
    </w:tbl>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rPr>
        <w:t xml:space="preserve"> </w:t>
      </w:r>
      <w:r>
        <w:rPr>
          <w:rFonts w:hint="default" w:ascii="Times New Roman" w:hAnsi="Times New Roman" w:eastAsia="仿宋" w:cs="Times New Roman"/>
          <w:b w:val="0"/>
          <w:bCs w:val="0"/>
          <w:sz w:val="28"/>
          <w:szCs w:val="28"/>
          <w:highlight w:val="none"/>
          <w:lang w:val="en-US" w:eastAsia="zh-CN"/>
        </w:rPr>
        <w:t xml:space="preserve">  </w:t>
      </w:r>
      <w:r>
        <w:rPr>
          <w:rFonts w:hint="default" w:ascii="Times New Roman" w:hAnsi="Times New Roman" w:eastAsia="仿宋" w:cs="Times New Roman"/>
          <w:b w:val="0"/>
          <w:bCs w:val="0"/>
          <w:sz w:val="28"/>
          <w:szCs w:val="28"/>
          <w:highlight w:val="none"/>
        </w:rPr>
        <w:t>计算过程</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lang w:val="en-US" w:eastAsia="zh-CN"/>
        </w:rPr>
        <w:t>例如某货物采购项目中标金额为1500万元，其中标服务费计算方式为：</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lang w:eastAsia="zh-CN"/>
        </w:rPr>
      </w:pPr>
      <w:r>
        <w:rPr>
          <w:rFonts w:hint="default" w:ascii="Times New Roman" w:hAnsi="Times New Roman" w:eastAsia="仿宋" w:cs="Times New Roman"/>
          <w:b w:val="0"/>
          <w:bCs w:val="0"/>
          <w:sz w:val="28"/>
          <w:szCs w:val="28"/>
          <w:highlight w:val="none"/>
          <w:lang w:eastAsia="zh-CN"/>
        </w:rPr>
        <w:t>——————————————————————————————</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计算类型为：货物招标</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中标金额为:1500万元</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lang w:eastAsia="zh-CN"/>
        </w:rPr>
      </w:pPr>
      <w:r>
        <w:rPr>
          <w:rFonts w:hint="default" w:ascii="Times New Roman" w:hAnsi="Times New Roman" w:eastAsia="仿宋" w:cs="Times New Roman"/>
          <w:b w:val="0"/>
          <w:bCs w:val="0"/>
          <w:sz w:val="28"/>
          <w:szCs w:val="28"/>
          <w:highlight w:val="none"/>
          <w:lang w:eastAsia="zh-CN"/>
        </w:rPr>
        <w:t>——————————————————————————————</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100：100×1.500％=15000.000元</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500：400×1.100％=44000.000元</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500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1000：500×0.800％=40000.000元</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1500：500×0.500％=25000.000元</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lang w:eastAsia="zh-CN"/>
        </w:rPr>
      </w:pPr>
      <w:r>
        <w:rPr>
          <w:rFonts w:hint="default" w:ascii="Times New Roman" w:hAnsi="Times New Roman" w:eastAsia="仿宋" w:cs="Times New Roman"/>
          <w:b w:val="0"/>
          <w:bCs w:val="0"/>
          <w:sz w:val="28"/>
          <w:szCs w:val="28"/>
          <w:highlight w:val="none"/>
          <w:lang w:eastAsia="zh-CN"/>
        </w:rPr>
        <w:t>——————————————————————————————</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各项结果累计得：124000.000元</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center"/>
        <w:textAlignment w:val="baseline"/>
        <w:rPr>
          <w:rFonts w:hint="default" w:ascii="方正小标宋简体" w:hAnsi="方正小标宋简体" w:eastAsia="方正小标宋简体" w:cs="方正小标宋简体"/>
          <w:b w:val="0"/>
          <w:bCs w:val="0"/>
          <w:sz w:val="28"/>
          <w:szCs w:val="28"/>
          <w:highlight w:val="none"/>
          <w:lang w:eastAsia="zh-CN"/>
        </w:rPr>
      </w:pPr>
      <w:bookmarkStart w:id="7" w:name="_Toc301796838"/>
      <w:r>
        <w:rPr>
          <w:rFonts w:hint="default" w:ascii="方正小标宋简体" w:hAnsi="方正小标宋简体" w:eastAsia="方正小标宋简体" w:cs="方正小标宋简体"/>
          <w:b w:val="0"/>
          <w:bCs w:val="0"/>
          <w:sz w:val="28"/>
          <w:szCs w:val="28"/>
          <w:highlight w:val="none"/>
          <w:lang w:eastAsia="zh-CN"/>
        </w:rPr>
        <w:t>同类项目业绩表</w:t>
      </w:r>
      <w:bookmarkEnd w:id="7"/>
      <w:r>
        <w:rPr>
          <w:rFonts w:hint="default" w:ascii="方正小标宋简体" w:hAnsi="方正小标宋简体" w:eastAsia="方正小标宋简体" w:cs="方正小标宋简体"/>
          <w:b w:val="0"/>
          <w:bCs w:val="0"/>
          <w:sz w:val="28"/>
          <w:szCs w:val="28"/>
          <w:highlight w:val="none"/>
          <w:lang w:eastAsia="zh-CN"/>
        </w:rPr>
        <w:t>（格式）</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360" w:lineRule="atLeas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各</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自行编制</w:t>
      </w:r>
    </w:p>
    <w:p>
      <w:pPr>
        <w:widowControl w:val="0"/>
        <w:snapToGrid/>
        <w:spacing w:after="0" w:line="360" w:lineRule="atLeas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360" w:lineRule="atLeas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ind w:firstLine="4760" w:firstLineChars="1700"/>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名称（公章）</w:t>
      </w: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授权代表人（签字或签章）：</w:t>
      </w: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日  期：</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年</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月</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日</w:t>
      </w: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spacing w:after="0" w:line="360" w:lineRule="atLeast"/>
        <w:ind w:right="480"/>
        <w:jc w:val="right"/>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color w:val="000000"/>
          <w:sz w:val="28"/>
          <w:szCs w:val="28"/>
          <w:highlight w:val="none"/>
        </w:rPr>
        <w:br w:type="page"/>
      </w:r>
      <w:r>
        <w:rPr>
          <w:rFonts w:hint="default" w:ascii="Times New Roman" w:hAnsi="Times New Roman" w:eastAsia="仿宋" w:cs="Times New Roman"/>
          <w:b w:val="0"/>
          <w:bCs w:val="0"/>
          <w:sz w:val="24"/>
          <w:szCs w:val="24"/>
          <w:highlight w:val="none"/>
        </w:rPr>
        <w:t>（正/副）本</w:t>
      </w:r>
    </w:p>
    <w:p>
      <w:pPr>
        <w:widowControl w:val="0"/>
        <w:snapToGrid/>
        <w:spacing w:after="0" w:line="360" w:lineRule="atLeast"/>
        <w:jc w:val="right"/>
        <w:textAlignment w:val="baseline"/>
        <w:rPr>
          <w:rFonts w:hint="default" w:ascii="Times New Roman" w:hAnsi="Times New Roman" w:eastAsia="仿宋" w:cs="Times New Roman"/>
          <w:b w:val="0"/>
          <w:bCs w:val="0"/>
          <w:sz w:val="24"/>
          <w:szCs w:val="24"/>
          <w:highlight w:val="none"/>
        </w:rPr>
      </w:pPr>
    </w:p>
    <w:p>
      <w:pPr>
        <w:widowControl w:val="0"/>
        <w:snapToGrid/>
        <w:spacing w:after="0" w:line="360" w:lineRule="atLeast"/>
        <w:jc w:val="center"/>
        <w:textAlignment w:val="baseline"/>
        <w:rPr>
          <w:rFonts w:hint="default" w:ascii="Times New Roman" w:hAnsi="Times New Roman" w:eastAsia="仿宋" w:cs="Times New Roman"/>
          <w:b w:val="0"/>
          <w:bCs w:val="0"/>
          <w:spacing w:val="60"/>
          <w:sz w:val="36"/>
          <w:szCs w:val="36"/>
          <w:highlight w:val="none"/>
        </w:rPr>
      </w:pPr>
      <w:r>
        <w:rPr>
          <w:rFonts w:hint="default" w:ascii="Times New Roman" w:hAnsi="Times New Roman" w:eastAsia="仿宋" w:cs="Times New Roman"/>
          <w:b w:val="0"/>
          <w:bCs w:val="0"/>
          <w:spacing w:val="60"/>
          <w:sz w:val="36"/>
          <w:szCs w:val="36"/>
          <w:highlight w:val="none"/>
        </w:rPr>
        <w:t>(项目名称)项目</w:t>
      </w:r>
    </w:p>
    <w:p>
      <w:pPr>
        <w:widowControl w:val="0"/>
        <w:snapToGrid/>
        <w:spacing w:after="0" w:line="360" w:lineRule="atLeast"/>
        <w:textAlignment w:val="baseline"/>
        <w:rPr>
          <w:rFonts w:hint="default" w:ascii="Times New Roman" w:hAnsi="Times New Roman" w:eastAsia="仿宋" w:cs="Times New Roman"/>
          <w:b w:val="0"/>
          <w:bCs w:val="0"/>
          <w:sz w:val="32"/>
          <w:szCs w:val="32"/>
          <w:highlight w:val="none"/>
        </w:rPr>
      </w:pPr>
    </w:p>
    <w:p>
      <w:pPr>
        <w:widowControl w:val="0"/>
        <w:snapToGrid/>
        <w:spacing w:after="0" w:line="360" w:lineRule="atLeast"/>
        <w:ind w:firstLine="1260" w:firstLineChars="350"/>
        <w:textAlignment w:val="baseline"/>
        <w:rPr>
          <w:rFonts w:hint="default" w:ascii="Times New Roman" w:hAnsi="Times New Roman" w:eastAsia="仿宋" w:cs="Times New Roman"/>
          <w:b w:val="0"/>
          <w:bCs w:val="0"/>
          <w:spacing w:val="20"/>
          <w:sz w:val="32"/>
          <w:szCs w:val="32"/>
          <w:highlight w:val="none"/>
        </w:rPr>
      </w:pPr>
      <w:r>
        <w:rPr>
          <w:rFonts w:hint="default" w:ascii="Times New Roman" w:hAnsi="Times New Roman" w:eastAsia="仿宋" w:cs="Times New Roman"/>
          <w:b w:val="0"/>
          <w:bCs w:val="0"/>
          <w:spacing w:val="20"/>
          <w:sz w:val="32"/>
          <w:szCs w:val="32"/>
          <w:highlight w:val="none"/>
        </w:rPr>
        <w:t>项目编号：</w:t>
      </w:r>
    </w:p>
    <w:p>
      <w:pPr>
        <w:widowControl w:val="0"/>
        <w:snapToGrid/>
        <w:spacing w:after="0" w:line="360" w:lineRule="atLeast"/>
        <w:jc w:val="center"/>
        <w:textAlignment w:val="baseline"/>
        <w:rPr>
          <w:rFonts w:hint="default" w:ascii="Times New Roman" w:hAnsi="Times New Roman" w:eastAsia="仿宋" w:cs="Times New Roman"/>
          <w:b w:val="0"/>
          <w:bCs w:val="0"/>
          <w:sz w:val="32"/>
          <w:szCs w:val="32"/>
          <w:highlight w:val="none"/>
        </w:rPr>
      </w:pPr>
    </w:p>
    <w:p>
      <w:pPr>
        <w:widowControl w:val="0"/>
        <w:snapToGrid/>
        <w:spacing w:after="0" w:line="1400" w:lineRule="exact"/>
        <w:jc w:val="center"/>
        <w:textAlignment w:val="baseline"/>
        <w:rPr>
          <w:rFonts w:hint="default" w:ascii="Times New Roman" w:hAnsi="Times New Roman" w:eastAsia="仿宋" w:cs="Times New Roman"/>
          <w:b w:val="0"/>
          <w:bCs w:val="0"/>
          <w:sz w:val="52"/>
          <w:szCs w:val="52"/>
          <w:highlight w:val="none"/>
        </w:rPr>
      </w:pPr>
    </w:p>
    <w:p>
      <w:pPr>
        <w:widowControl w:val="0"/>
        <w:snapToGrid/>
        <w:spacing w:after="0" w:line="1400" w:lineRule="exact"/>
        <w:jc w:val="center"/>
        <w:textAlignment w:val="baseline"/>
        <w:rPr>
          <w:rFonts w:hint="default" w:ascii="Times New Roman" w:hAnsi="Times New Roman" w:eastAsia="仿宋" w:cs="Times New Roman"/>
          <w:b w:val="0"/>
          <w:bCs w:val="0"/>
          <w:sz w:val="52"/>
          <w:szCs w:val="52"/>
          <w:highlight w:val="none"/>
          <w:lang w:val="en-US" w:eastAsia="zh-CN"/>
        </w:rPr>
      </w:pPr>
      <w:r>
        <w:rPr>
          <w:rFonts w:hint="default" w:ascii="Times New Roman" w:hAnsi="Times New Roman" w:eastAsia="仿宋" w:cs="Times New Roman"/>
          <w:b w:val="0"/>
          <w:bCs w:val="0"/>
          <w:sz w:val="52"/>
          <w:szCs w:val="52"/>
          <w:highlight w:val="none"/>
          <w:lang w:val="en-US" w:eastAsia="zh-CN"/>
        </w:rPr>
        <w:t>响</w:t>
      </w:r>
    </w:p>
    <w:p>
      <w:pPr>
        <w:widowControl w:val="0"/>
        <w:snapToGrid/>
        <w:spacing w:after="0" w:line="1400" w:lineRule="exact"/>
        <w:jc w:val="center"/>
        <w:textAlignment w:val="baseline"/>
        <w:rPr>
          <w:rFonts w:hint="default" w:ascii="Times New Roman" w:hAnsi="Times New Roman" w:eastAsia="仿宋" w:cs="Times New Roman"/>
          <w:b w:val="0"/>
          <w:bCs w:val="0"/>
          <w:sz w:val="52"/>
          <w:szCs w:val="52"/>
          <w:highlight w:val="none"/>
          <w:lang w:eastAsia="zh-CN"/>
        </w:rPr>
      </w:pPr>
      <w:r>
        <w:rPr>
          <w:rFonts w:hint="default" w:ascii="Times New Roman" w:hAnsi="Times New Roman" w:eastAsia="仿宋" w:cs="Times New Roman"/>
          <w:b w:val="0"/>
          <w:bCs w:val="0"/>
          <w:sz w:val="52"/>
          <w:szCs w:val="52"/>
          <w:highlight w:val="none"/>
          <w:lang w:val="en-US" w:eastAsia="zh-CN"/>
        </w:rPr>
        <w:t>应</w:t>
      </w:r>
    </w:p>
    <w:p>
      <w:pPr>
        <w:widowControl w:val="0"/>
        <w:snapToGrid/>
        <w:spacing w:after="0" w:line="1400" w:lineRule="exact"/>
        <w:jc w:val="center"/>
        <w:textAlignment w:val="baseline"/>
        <w:rPr>
          <w:rFonts w:hint="default" w:ascii="Times New Roman" w:hAnsi="Times New Roman" w:eastAsia="仿宋" w:cs="Times New Roman"/>
          <w:b w:val="0"/>
          <w:bCs w:val="0"/>
          <w:sz w:val="52"/>
          <w:szCs w:val="52"/>
          <w:highlight w:val="none"/>
        </w:rPr>
      </w:pPr>
      <w:r>
        <w:rPr>
          <w:rFonts w:hint="default" w:ascii="Times New Roman" w:hAnsi="Times New Roman" w:eastAsia="仿宋" w:cs="Times New Roman"/>
          <w:b w:val="0"/>
          <w:bCs w:val="0"/>
          <w:sz w:val="52"/>
          <w:szCs w:val="52"/>
          <w:highlight w:val="none"/>
        </w:rPr>
        <w:t>文</w:t>
      </w:r>
    </w:p>
    <w:p>
      <w:pPr>
        <w:widowControl w:val="0"/>
        <w:snapToGrid/>
        <w:spacing w:after="0" w:line="1400" w:lineRule="exact"/>
        <w:jc w:val="center"/>
        <w:textAlignment w:val="baseline"/>
        <w:rPr>
          <w:rFonts w:hint="default" w:ascii="Times New Roman" w:hAnsi="Times New Roman" w:eastAsia="仿宋" w:cs="Times New Roman"/>
          <w:b w:val="0"/>
          <w:bCs w:val="0"/>
          <w:sz w:val="52"/>
          <w:szCs w:val="52"/>
          <w:highlight w:val="none"/>
        </w:rPr>
      </w:pPr>
      <w:r>
        <w:rPr>
          <w:rFonts w:hint="default" w:ascii="Times New Roman" w:hAnsi="Times New Roman" w:eastAsia="仿宋" w:cs="Times New Roman"/>
          <w:b w:val="0"/>
          <w:bCs w:val="0"/>
          <w:sz w:val="52"/>
          <w:szCs w:val="52"/>
          <w:highlight w:val="none"/>
        </w:rPr>
        <w:t>件</w:t>
      </w:r>
    </w:p>
    <w:p>
      <w:pPr>
        <w:widowControl w:val="0"/>
        <w:snapToGrid/>
        <w:spacing w:after="0" w:line="360" w:lineRule="atLeast"/>
        <w:textAlignment w:val="baseline"/>
        <w:rPr>
          <w:rFonts w:hint="default" w:ascii="Times New Roman" w:hAnsi="Times New Roman" w:eastAsia="仿宋" w:cs="Times New Roman"/>
          <w:b w:val="0"/>
          <w:bCs w:val="0"/>
          <w:sz w:val="28"/>
          <w:szCs w:val="28"/>
          <w:highlight w:val="none"/>
        </w:rPr>
      </w:pPr>
    </w:p>
    <w:p>
      <w:pPr>
        <w:widowControl w:val="0"/>
        <w:snapToGrid/>
        <w:spacing w:after="0" w:line="360" w:lineRule="atLeast"/>
        <w:jc w:val="center"/>
        <w:textAlignment w:val="baseline"/>
        <w:rPr>
          <w:rFonts w:hint="default" w:ascii="Times New Roman" w:hAnsi="Times New Roman" w:eastAsia="仿宋" w:cs="Times New Roman"/>
          <w:b w:val="0"/>
          <w:bCs w:val="0"/>
          <w:spacing w:val="2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pacing w:val="20"/>
          <w:sz w:val="28"/>
          <w:szCs w:val="28"/>
          <w:highlight w:val="none"/>
        </w:rPr>
        <w:t>单位名称（加盖单位公章）</w:t>
      </w:r>
    </w:p>
    <w:p>
      <w:pPr>
        <w:widowControl w:val="0"/>
        <w:snapToGrid/>
        <w:spacing w:after="0" w:line="360" w:lineRule="atLeast"/>
        <w:jc w:val="center"/>
        <w:textAlignment w:val="baseline"/>
        <w:rPr>
          <w:rFonts w:hint="default" w:ascii="Times New Roman" w:hAnsi="Times New Roman" w:eastAsia="仿宋" w:cs="Times New Roman"/>
          <w:b w:val="0"/>
          <w:bCs w:val="0"/>
          <w:spacing w:val="20"/>
          <w:sz w:val="28"/>
          <w:szCs w:val="28"/>
          <w:highlight w:val="none"/>
        </w:rPr>
      </w:pPr>
      <w:r>
        <w:rPr>
          <w:rFonts w:hint="default" w:ascii="Times New Roman" w:hAnsi="Times New Roman" w:eastAsia="仿宋" w:cs="Times New Roman"/>
          <w:b w:val="0"/>
          <w:bCs w:val="0"/>
          <w:spacing w:val="20"/>
          <w:sz w:val="28"/>
          <w:szCs w:val="28"/>
          <w:highlight w:val="none"/>
        </w:rPr>
        <w:t xml:space="preserve">（法定代表人或授权人代表签字或签章） </w:t>
      </w:r>
    </w:p>
    <w:p>
      <w:pPr>
        <w:widowControl w:val="0"/>
        <w:snapToGrid/>
        <w:spacing w:after="0" w:line="360" w:lineRule="atLeas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二0</w:t>
      </w:r>
      <w:r>
        <w:rPr>
          <w:rFonts w:hint="default" w:ascii="Times New Roman" w:hAnsi="Times New Roman" w:eastAsia="仿宋" w:cs="Times New Roman"/>
          <w:b w:val="0"/>
          <w:bCs w:val="0"/>
          <w:sz w:val="28"/>
          <w:szCs w:val="28"/>
          <w:highlight w:val="none"/>
          <w:lang w:val="en-US" w:eastAsia="zh-CN"/>
        </w:rPr>
        <w:t>二</w:t>
      </w:r>
      <w:r>
        <w:rPr>
          <w:rFonts w:hint="eastAsia" w:eastAsia="仿宋" w:cs="Times New Roman"/>
          <w:b w:val="0"/>
          <w:bCs w:val="0"/>
          <w:sz w:val="28"/>
          <w:szCs w:val="28"/>
          <w:highlight w:val="none"/>
          <w:lang w:eastAsia="zh-CN"/>
        </w:rPr>
        <w:t>三</w:t>
      </w:r>
      <w:r>
        <w:rPr>
          <w:rFonts w:hint="default" w:ascii="Times New Roman" w:hAnsi="Times New Roman" w:eastAsia="仿宋" w:cs="Times New Roman"/>
          <w:b w:val="0"/>
          <w:bCs w:val="0"/>
          <w:sz w:val="28"/>
          <w:szCs w:val="28"/>
          <w:highlight w:val="none"/>
        </w:rPr>
        <w:t xml:space="preserve">年   月   </w:t>
      </w:r>
    </w:p>
    <w:p/>
    <w:p>
      <w:pPr>
        <w:rPr>
          <w:rFonts w:hint="default"/>
          <w:lang w:val="e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00007A87" w:usb1="80000000" w:usb2="00000008" w:usb3="00000000" w:csb0="400001FF" w:csb1="FFFF0000"/>
  </w:font>
  <w:font w:name="宋体">
    <w:panose1 w:val="02010600030101010101"/>
    <w:charset w:val="8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CESI仿宋-GB2312">
    <w:altName w:val="仿宋_GB2312"/>
    <w:panose1 w:val="02000500000000000000"/>
    <w:charset w:val="86"/>
    <w:family w:val="auto"/>
    <w:pitch w:val="default"/>
    <w:sig w:usb0="00000000" w:usb1="00000000" w:usb2="00000010" w:usb3="00000000" w:csb0="0004000F" w:csb1="00000000"/>
  </w:font>
  <w:font w:name="仿宋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Tahoma">
    <w:panose1 w:val="020B0604030504040204"/>
    <w:charset w:val="00"/>
    <w:family w:val="auto"/>
    <w:pitch w:val="default"/>
    <w:sig w:usb0="61007A87" w:usb1="80000000" w:usb2="00000008"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6DCB4"/>
    <w:multiLevelType w:val="singleLevel"/>
    <w:tmpl w:val="8906DCB4"/>
    <w:lvl w:ilvl="0" w:tentative="0">
      <w:start w:val="4"/>
      <w:numFmt w:val="decimal"/>
      <w:suff w:val="nothing"/>
      <w:lvlText w:val="%1、"/>
      <w:lvlJc w:val="left"/>
    </w:lvl>
  </w:abstractNum>
  <w:abstractNum w:abstractNumId="1">
    <w:nsid w:val="D530CA78"/>
    <w:multiLevelType w:val="singleLevel"/>
    <w:tmpl w:val="D530CA78"/>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kxN2Y1NzAyYzNkM2I5YTA1MDE1NTk2ZTBlZjdlZTYifQ=="/>
  </w:docVars>
  <w:rsids>
    <w:rsidRoot w:val="00C859EE"/>
    <w:rsid w:val="001A22AB"/>
    <w:rsid w:val="001A4E8C"/>
    <w:rsid w:val="00AA2125"/>
    <w:rsid w:val="00C859EE"/>
    <w:rsid w:val="085555EB"/>
    <w:rsid w:val="0A1A1DA5"/>
    <w:rsid w:val="115F2B88"/>
    <w:rsid w:val="12F17AD0"/>
    <w:rsid w:val="14123C72"/>
    <w:rsid w:val="19F663E9"/>
    <w:rsid w:val="1C23CC6E"/>
    <w:rsid w:val="2FFC64BC"/>
    <w:rsid w:val="36BA2093"/>
    <w:rsid w:val="3ED70F6A"/>
    <w:rsid w:val="3F0B3AD6"/>
    <w:rsid w:val="458C131F"/>
    <w:rsid w:val="48E438FD"/>
    <w:rsid w:val="49696F04"/>
    <w:rsid w:val="49E27EC2"/>
    <w:rsid w:val="56B90DB5"/>
    <w:rsid w:val="57416EEC"/>
    <w:rsid w:val="58E94E50"/>
    <w:rsid w:val="5E236FCF"/>
    <w:rsid w:val="67D57275"/>
    <w:rsid w:val="689B52EA"/>
    <w:rsid w:val="6AFB4644"/>
    <w:rsid w:val="6B8F5B5F"/>
    <w:rsid w:val="6DA35F6C"/>
    <w:rsid w:val="6F620074"/>
    <w:rsid w:val="7452556D"/>
    <w:rsid w:val="789F9911"/>
    <w:rsid w:val="7C2154D6"/>
    <w:rsid w:val="7FFDF2D0"/>
    <w:rsid w:val="98FB5723"/>
    <w:rsid w:val="BDBFC3A0"/>
    <w:rsid w:val="DA5ED7B6"/>
    <w:rsid w:val="F6AFCD09"/>
    <w:rsid w:val="FD74CEC6"/>
    <w:rsid w:val="FEAD718B"/>
    <w:rsid w:val="FF7D3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bCs/>
      <w:kern w:val="2"/>
      <w:sz w:val="21"/>
      <w:szCs w:val="22"/>
      <w:lang w:val="en-US" w:eastAsia="zh-CN" w:bidi="ar-SA"/>
    </w:rPr>
  </w:style>
  <w:style w:type="paragraph" w:styleId="3">
    <w:name w:val="heading 1"/>
    <w:basedOn w:val="1"/>
    <w:next w:val="1"/>
    <w:qFormat/>
    <w:uiPriority w:val="0"/>
    <w:pPr>
      <w:widowControl/>
      <w:spacing w:before="100" w:beforeAutospacing="1" w:after="100" w:afterAutospacing="1"/>
      <w:jc w:val="left"/>
      <w:outlineLvl w:val="0"/>
    </w:pPr>
    <w:rPr>
      <w:rFonts w:ascii="宋体" w:cs="宋体"/>
      <w:b/>
      <w:kern w:val="36"/>
      <w:sz w:val="48"/>
      <w:szCs w:val="48"/>
      <w:lang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4">
    <w:name w:val="index 5"/>
    <w:basedOn w:val="1"/>
    <w:next w:val="1"/>
    <w:qFormat/>
    <w:uiPriority w:val="0"/>
    <w:pPr>
      <w:ind w:left="1680"/>
    </w:pPr>
  </w:style>
  <w:style w:type="paragraph" w:styleId="5">
    <w:name w:val="Plain Text"/>
    <w:unhideWhenUsed/>
    <w:qFormat/>
    <w:uiPriority w:val="99"/>
    <w:pPr>
      <w:widowControl/>
      <w:overflowPunct w:val="0"/>
      <w:autoSpaceDE w:val="0"/>
      <w:autoSpaceDN w:val="0"/>
      <w:adjustRightInd w:val="0"/>
      <w:spacing w:line="240" w:lineRule="auto"/>
      <w:textAlignment w:val="baseline"/>
    </w:pPr>
    <w:rPr>
      <w:rFonts w:ascii="宋体" w:hAnsi="Courier New" w:eastAsia="宋体" w:cs="Times New Roman"/>
      <w:sz w:val="21"/>
      <w:lang w:val="en-US" w:eastAsia="zh-CN" w:bidi="ar-SA"/>
    </w:rPr>
  </w:style>
  <w:style w:type="paragraph" w:styleId="6">
    <w:name w:val="Normal (Web)"/>
    <w:basedOn w:val="1"/>
    <w:next w:val="4"/>
    <w:qFormat/>
    <w:uiPriority w:val="0"/>
    <w:pPr>
      <w:spacing w:before="100" w:beforeAutospacing="1" w:after="100" w:afterAutospacing="1"/>
      <w:ind w:left="0" w:right="0"/>
      <w:jc w:val="left"/>
    </w:pPr>
    <w:rPr>
      <w:kern w:val="0"/>
      <w:sz w:val="24"/>
      <w:lang w:val="en-US" w:eastAsia="zh-CN"/>
    </w:rPr>
  </w:style>
  <w:style w:type="paragraph" w:customStyle="1" w:styleId="9">
    <w:name w:val="样式1"/>
    <w:basedOn w:val="1"/>
    <w:link w:val="10"/>
    <w:qFormat/>
    <w:uiPriority w:val="0"/>
    <w:rPr>
      <w:b/>
      <w:color w:val="548235" w:themeColor="accent6" w:themeShade="BF"/>
      <w:sz w:val="28"/>
    </w:rPr>
  </w:style>
  <w:style w:type="character" w:customStyle="1" w:styleId="10">
    <w:name w:val="样式1 Char"/>
    <w:basedOn w:val="8"/>
    <w:link w:val="9"/>
    <w:qFormat/>
    <w:uiPriority w:val="0"/>
    <w:rPr>
      <w:b/>
      <w:color w:val="548235" w:themeColor="accent6" w:themeShade="BF"/>
      <w:sz w:val="28"/>
    </w:rPr>
  </w:style>
  <w:style w:type="paragraph" w:customStyle="1" w:styleId="11">
    <w:name w:val="p0"/>
    <w:qFormat/>
    <w:uiPriority w:val="0"/>
    <w:pPr>
      <w:widowControl/>
      <w:adjustRightInd/>
      <w:spacing w:line="240" w:lineRule="auto"/>
      <w:jc w:val="both"/>
      <w:textAlignment w:val="auto"/>
    </w:pPr>
    <w:rPr>
      <w:rFonts w:ascii="Times New Roman" w:hAnsi="Times New Roman" w:eastAsia="宋体" w:cs="宋体"/>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Yozosoft</Company>
  <Pages>21</Pages>
  <Words>5635</Words>
  <Characters>6194</Characters>
  <Lines>0</Lines>
  <Paragraphs>0</Paragraphs>
  <TotalTime>216</TotalTime>
  <ScaleCrop>false</ScaleCrop>
  <LinksUpToDate>false</LinksUpToDate>
  <CharactersWithSpaces>7241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2020-05-10T06:11:00Z</dcterms:created>
  <dc:creator>User274</dc:creator>
  <cp:lastModifiedBy>聆听</cp:lastModifiedBy>
  <cp:lastPrinted>2023-05-22T04:09:00Z</cp:lastPrinted>
  <dcterms:modified xsi:type="dcterms:W3CDTF">2023-05-23T08:59:42Z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ED364DB36A5343659A0418FBF0436ABB</vt:lpwstr>
  </property>
</Properties>
</file>