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临汾市2022年度耕地资源质量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分类年度更新与监测项目</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公开选择政府采购代理机构公告</w:t>
      </w:r>
    </w:p>
    <w:p>
      <w:pPr>
        <w:pStyle w:val="2"/>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仿宋" w:hAnsi="仿宋" w:eastAsia="仿宋" w:cs="仿宋"/>
          <w:i w:val="0"/>
          <w:iCs w:val="0"/>
          <w:caps w:val="0"/>
          <w:color w:val="000000"/>
          <w:spacing w:val="0"/>
          <w:sz w:val="32"/>
          <w:szCs w:val="32"/>
          <w:lang w:val="en-US" w:eastAsia="zh-CN"/>
        </w:rPr>
        <w:t>临汾市</w:t>
      </w:r>
      <w:r>
        <w:rPr>
          <w:rFonts w:hint="eastAsia" w:ascii="CESI仿宋-GB2312" w:hAnsi="CESI仿宋-GB2312" w:eastAsia="CESI仿宋-GB2312" w:cs="CESI仿宋-GB2312"/>
          <w:sz w:val="32"/>
          <w:szCs w:val="32"/>
          <w:lang w:val="en-US" w:eastAsia="zh-CN"/>
        </w:rPr>
        <w:t>2022年度耕地资源质量分类年度更新与监测</w:t>
      </w:r>
      <w:r>
        <w:rPr>
          <w:rFonts w:hint="eastAsia" w:ascii="仿宋" w:hAnsi="仿宋" w:eastAsia="仿宋" w:cs="仿宋"/>
          <w:i w:val="0"/>
          <w:iCs w:val="0"/>
          <w:caps w:val="0"/>
          <w:color w:val="000000"/>
          <w:spacing w:val="0"/>
          <w:sz w:val="32"/>
          <w:szCs w:val="32"/>
          <w:lang w:val="en-US" w:eastAsia="zh-CN"/>
        </w:rPr>
        <w:t>项目</w:t>
      </w:r>
      <w:r>
        <w:rPr>
          <w:rFonts w:hint="eastAsia" w:ascii="CESI仿宋-GB2312" w:hAnsi="CESI仿宋-GB2312" w:eastAsia="CESI仿宋-GB2312" w:cs="CESI仿宋-GB2312"/>
          <w:sz w:val="32"/>
          <w:szCs w:val="32"/>
          <w:lang w:val="en"/>
        </w:rPr>
        <w:t>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2023年8月11日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3" w:leftChars="116" w:hanging="1400" w:hangingChars="500"/>
        <w:jc w:val="both"/>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宋体" w:hAnsi="宋体" w:eastAsia="宋体" w:cs="宋体"/>
          <w:b w:val="0"/>
          <w:bCs w:val="0"/>
          <w:color w:val="auto"/>
          <w:sz w:val="28"/>
          <w:szCs w:val="28"/>
          <w:highlight w:val="none"/>
          <w:lang w:val="en-US" w:eastAsia="zh-CN"/>
        </w:rPr>
        <w:t>临汾市2022年度耕地资源质量分类年度更新与监测项目</w:t>
      </w:r>
      <w:r>
        <w:rPr>
          <w:rFonts w:hint="default" w:ascii="宋体" w:hAnsi="宋体" w:eastAsia="宋体" w:cs="宋体"/>
          <w:b w:val="0"/>
          <w:bCs w:val="0"/>
          <w:color w:val="auto"/>
          <w:sz w:val="28"/>
          <w:szCs w:val="28"/>
          <w:highlight w:val="none"/>
          <w:lang w:val="en-US" w:eastAsia="zh-CN"/>
        </w:rPr>
        <w:t>项目</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43"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项目编号：</w:t>
      </w: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0" w:leftChars="781" w:firstLine="2800" w:firstLineChars="10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43"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二零二三年八月十一日</w:t>
      </w:r>
    </w:p>
    <w:p>
      <w:pPr>
        <w:pStyle w:val="2"/>
        <w:rPr>
          <w:rFonts w:hint="eastAsia" w:ascii="黑体" w:eastAsia="黑体" w:cs="黑体"/>
          <w:color w:val="000000"/>
          <w:sz w:val="28"/>
          <w:szCs w:val="28"/>
          <w:lang w:bidi="ar-SA"/>
        </w:rPr>
      </w:pPr>
    </w:p>
    <w:p>
      <w:pPr>
        <w:pStyle w:val="2"/>
        <w:rPr>
          <w:rFonts w:hint="eastAsia" w:ascii="黑体" w:eastAsia="黑体" w:cs="黑体"/>
          <w:color w:val="000000"/>
          <w:sz w:val="28"/>
          <w:szCs w:val="28"/>
          <w:lang w:bidi="ar-SA"/>
        </w:rPr>
      </w:pPr>
    </w:p>
    <w:p>
      <w:pPr>
        <w:pStyle w:val="2"/>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eastAsia" w:ascii="仿宋_GB2312" w:hAnsi="仿宋_GB2312" w:eastAsia="仿宋_GB2312" w:cs="仿宋_GB2312"/>
          <w:b w:val="0"/>
          <w:bCs w:val="0"/>
          <w:spacing w:val="10"/>
          <w:sz w:val="28"/>
          <w:szCs w:val="28"/>
          <w:highlight w:val="none"/>
          <w:lang w:val="en-US" w:eastAsia="zh-CN"/>
        </w:rPr>
        <w:t>[2023]12</w:t>
      </w:r>
      <w:bookmarkStart w:id="8" w:name="_GoBack"/>
      <w:bookmarkEnd w:id="8"/>
      <w:r>
        <w:rPr>
          <w:rFonts w:hint="eastAsia" w:ascii="Times New Roman" w:hAnsi="Times New Roman" w:eastAsia="仿宋" w:cs="Times New Roman"/>
          <w:b w:val="0"/>
          <w:bCs w:val="0"/>
          <w:spacing w:val="10"/>
          <w:sz w:val="28"/>
          <w:szCs w:val="28"/>
          <w:highlight w:val="none"/>
          <w:lang w:val="en-US" w:eastAsia="zh-CN"/>
        </w:rPr>
        <w:t>号</w:t>
      </w:r>
      <w:r>
        <w:rPr>
          <w:rFonts w:hint="default" w:ascii="Times New Roman" w:hAnsi="Times New Roman" w:eastAsia="仿宋" w:cs="Times New Roman"/>
          <w:b w:val="0"/>
          <w:bCs w:val="0"/>
          <w:spacing w:val="10"/>
          <w:sz w:val="28"/>
          <w:szCs w:val="28"/>
          <w:highlight w:val="none"/>
          <w:lang w:val="en-US" w:eastAsia="zh-CN"/>
        </w:rPr>
        <w:t>研究决定，</w:t>
      </w:r>
      <w:r>
        <w:rPr>
          <w:rFonts w:hint="eastAsia" w:ascii="Times New Roman" w:hAnsi="Times New Roman" w:eastAsia="仿宋" w:cs="Times New Roman"/>
          <w:b w:val="0"/>
          <w:bCs w:val="0"/>
          <w:spacing w:val="10"/>
          <w:sz w:val="28"/>
          <w:szCs w:val="28"/>
          <w:highlight w:val="none"/>
          <w:lang w:val="en-US" w:eastAsia="zh-CN"/>
        </w:rPr>
        <w:t>拟对临汾市2022年度耕地资源质量分类年度更新与监测项目政府采购代理机构进行竞争性磋商，兹邀请符合条件的采购代理机构参加密封投标。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7"/>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报名时间</w:t>
            </w:r>
          </w:p>
        </w:tc>
        <w:tc>
          <w:tcPr>
            <w:tcW w:w="5988"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FF0000"/>
                <w:spacing w:val="0"/>
                <w:kern w:val="0"/>
                <w:sz w:val="28"/>
                <w:szCs w:val="28"/>
                <w:highlight w:val="none"/>
                <w:lang w:val="en-US" w:eastAsia="zh-CN"/>
              </w:rPr>
              <w:t>2023年8月14日8时—2023年8月18日18 时</w:t>
            </w:r>
          </w:p>
        </w:tc>
        <w:tc>
          <w:tcPr>
            <w:tcW w:w="1166" w:type="dxa"/>
            <w:vAlign w:val="top"/>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5个</w:t>
            </w:r>
            <w:r>
              <w:rPr>
                <w:rFonts w:hint="eastAsia" w:ascii="仿宋_GB2312" w:hAnsi="仿宋_GB2312" w:eastAsia="仿宋_GB2312" w:cs="仿宋_GB2312"/>
                <w:b w:val="0"/>
                <w:bCs w:val="0"/>
                <w:spacing w:val="0"/>
                <w:kern w:val="0"/>
                <w:sz w:val="28"/>
                <w:szCs w:val="28"/>
                <w:highlight w:val="none"/>
                <w:lang w:eastAsia="zh-CN"/>
              </w:rPr>
              <w:t xml:space="preserve">   </w:t>
            </w:r>
            <w:r>
              <w:rPr>
                <w:rFonts w:hint="eastAsia" w:ascii="仿宋_GB2312" w:hAnsi="仿宋_GB2312" w:eastAsia="仿宋_GB2312" w:cs="仿宋_GB2312"/>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zh-CN" w:eastAsia="zh-CN"/>
              </w:rPr>
            </w:pPr>
            <w:r>
              <w:rPr>
                <w:rFonts w:hint="eastAsia" w:ascii="仿宋_GB2312" w:hAnsi="仿宋_GB2312" w:eastAsia="仿宋_GB2312" w:cs="仿宋_GB2312"/>
                <w:b w:val="0"/>
                <w:bCs w:val="0"/>
                <w:spacing w:val="0"/>
                <w:kern w:val="0"/>
                <w:sz w:val="28"/>
                <w:szCs w:val="28"/>
                <w:highlight w:val="none"/>
                <w:lang w:val="en-US" w:eastAsia="zh-CN"/>
              </w:rPr>
              <w:t>A.</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zh-CN" w:eastAsia="zh-CN"/>
              </w:rPr>
              <w:t>以上所有</w:t>
            </w:r>
            <w:r>
              <w:rPr>
                <w:rFonts w:hint="eastAsia" w:ascii="仿宋_GB2312" w:hAnsi="仿宋_GB2312" w:eastAsia="仿宋_GB2312" w:cs="仿宋_GB2312"/>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color w:val="FF0000"/>
                <w:spacing w:val="0"/>
                <w:kern w:val="0"/>
                <w:sz w:val="28"/>
                <w:szCs w:val="28"/>
                <w:highlight w:val="none"/>
                <w:u w:val="single"/>
                <w:lang w:val="en-US" w:eastAsia="zh-CN"/>
              </w:rPr>
              <w:t>214</w:t>
            </w:r>
            <w:r>
              <w:rPr>
                <w:rFonts w:hint="eastAsia" w:ascii="仿宋_GB2312" w:hAnsi="仿宋_GB2312" w:eastAsia="仿宋_GB2312" w:cs="仿宋_GB2312"/>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2023年</w:t>
            </w:r>
            <w:r>
              <w:rPr>
                <w:rFonts w:hint="eastAsia" w:ascii="仿宋_GB2312" w:hAnsi="仿宋_GB2312" w:eastAsia="仿宋_GB2312" w:cs="仿宋_GB2312"/>
                <w:b w:val="0"/>
                <w:bCs w:val="0"/>
                <w:color w:val="FF0000"/>
                <w:spacing w:val="0"/>
                <w:kern w:val="0"/>
                <w:sz w:val="28"/>
                <w:szCs w:val="28"/>
                <w:highlight w:val="none"/>
                <w:lang w:val="en-US" w:eastAsia="zh-CN"/>
              </w:rPr>
              <w:t xml:space="preserve"> 8月21日</w:t>
            </w:r>
            <w:r>
              <w:rPr>
                <w:rFonts w:hint="eastAsia" w:ascii="仿宋_GB2312" w:hAnsi="仿宋_GB2312" w:eastAsia="仿宋_GB2312" w:cs="仿宋_GB2312"/>
                <w:b w:val="0"/>
                <w:bCs w:val="0"/>
                <w:color w:val="FF0000"/>
                <w:spacing w:val="0"/>
                <w:kern w:val="0"/>
                <w:sz w:val="28"/>
                <w:szCs w:val="28"/>
                <w:highlight w:val="none"/>
                <w:lang w:eastAsia="zh-CN"/>
              </w:rPr>
              <w:t>10</w:t>
            </w:r>
            <w:r>
              <w:rPr>
                <w:rFonts w:hint="eastAsia" w:ascii="仿宋_GB2312" w:hAnsi="仿宋_GB2312" w:eastAsia="仿宋_GB2312" w:cs="仿宋_GB2312"/>
                <w:b w:val="0"/>
                <w:bCs w:val="0"/>
                <w:color w:val="FF0000"/>
                <w:spacing w:val="0"/>
                <w:kern w:val="0"/>
                <w:sz w:val="28"/>
                <w:szCs w:val="28"/>
                <w:highlight w:val="none"/>
                <w:lang w:val="en-US" w:eastAsia="zh-CN"/>
              </w:rPr>
              <w:t>时</w:t>
            </w:r>
            <w:r>
              <w:rPr>
                <w:rFonts w:hint="eastAsia" w:ascii="仿宋_GB2312" w:hAnsi="仿宋_GB2312" w:eastAsia="仿宋_GB2312" w:cs="仿宋_GB2312"/>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spacing w:val="0"/>
                <w:kern w:val="0"/>
                <w:sz w:val="28"/>
                <w:szCs w:val="28"/>
                <w:highlight w:val="none"/>
                <w:u w:val="single"/>
                <w:lang w:eastAsia="zh-CN"/>
              </w:rPr>
              <w:t>5</w:t>
            </w:r>
            <w:r>
              <w:rPr>
                <w:rFonts w:hint="eastAsia" w:ascii="仿宋_GB2312" w:hAnsi="仿宋_GB2312" w:eastAsia="仿宋_GB2312" w:cs="仿宋_GB2312"/>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rPr>
              <w:t>确定</w:t>
            </w:r>
            <w:r>
              <w:rPr>
                <w:rFonts w:hint="eastAsia" w:ascii="仿宋_GB2312" w:hAnsi="仿宋_GB2312" w:eastAsia="仿宋_GB2312" w:cs="仿宋_GB2312"/>
                <w:b w:val="0"/>
                <w:bCs w:val="0"/>
                <w:spacing w:val="0"/>
                <w:kern w:val="0"/>
                <w:sz w:val="28"/>
                <w:szCs w:val="28"/>
                <w:highlight w:val="none"/>
                <w:lang w:val="en-US" w:eastAsia="zh-CN"/>
              </w:rPr>
              <w:t>代理机构</w:t>
            </w:r>
            <w:r>
              <w:rPr>
                <w:rFonts w:hint="eastAsia" w:ascii="仿宋_GB2312" w:hAnsi="仿宋_GB2312" w:eastAsia="仿宋_GB2312" w:cs="仿宋_GB2312"/>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FF0000"/>
                <w:spacing w:val="0"/>
                <w:kern w:val="0"/>
                <w:sz w:val="28"/>
                <w:szCs w:val="28"/>
                <w:highlight w:val="none"/>
                <w:lang w:val="en-US" w:eastAsia="zh-CN"/>
              </w:rPr>
              <w:t xml:space="preserve">0357-2223617   </w:t>
            </w:r>
            <w:r>
              <w:rPr>
                <w:rFonts w:hint="eastAsia" w:ascii="仿宋_GB2312" w:hAnsi="仿宋_GB2312" w:eastAsia="仿宋_GB2312" w:cs="仿宋_GB2312"/>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3"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八</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十一</w:t>
      </w:r>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一、总则</w:t>
      </w:r>
      <w:bookmarkEnd w:id="0"/>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1.适用范围</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本磋商文件适用于本次磋商活动的全过程。</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2.定义</w:t>
      </w:r>
    </w:p>
    <w:p>
      <w:pPr>
        <w:pStyle w:val="9"/>
        <w:numPr>
          <w:ilvl w:val="0"/>
          <w:numId w:val="0"/>
        </w:numPr>
        <w:snapToGrid w:val="0"/>
        <w:spacing w:after="0" w:line="500" w:lineRule="exact"/>
        <w:ind w:firstLine="562"/>
        <w:textAlignment w:val="auto"/>
        <w:rPr>
          <w:rFonts w:hint="eastAsia"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2.1采购人：临汾市规划和自然资源</w:t>
      </w:r>
      <w:r>
        <w:rPr>
          <w:rFonts w:hint="eastAsia"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局</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2.2代理机构：是指符合本磋商文件各项规定并参加投标的采购代理机构。</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2.3磋商文件：是指采购人按照有关规定，对招标代理机构代理该项目招标提出的资格条件、评审标准等要求的格式文件。</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color w:val="000000" w:themeColor="text1"/>
          <w:sz w:val="28"/>
          <w:szCs w:val="28"/>
          <w:highlight w:val="none"/>
          <w:lang w:val="zh-CN"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2.4响应文件：是指代理机构</w:t>
      </w:r>
      <w:r>
        <w:rPr>
          <w:rFonts w:hint="default" w:ascii="Times New Roman" w:hAnsi="Times New Roman" w:eastAsia="仿宋" w:cs="Times New Roman"/>
          <w:b w:val="0"/>
          <w:bCs w:val="0"/>
          <w:color w:val="000000" w:themeColor="text1"/>
          <w:sz w:val="28"/>
          <w:szCs w:val="28"/>
          <w:highlight w:val="none"/>
          <w:lang w:val="zh-CN" w:eastAsia="zh-CN"/>
          <w14:textFill>
            <w14:solidFill>
              <w14:schemeClr w14:val="tx1"/>
            </w14:solidFill>
          </w14:textFill>
        </w:rPr>
        <w:t>为响应</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lang w:val="zh-CN" w:eastAsia="zh-CN"/>
          <w14:textFill>
            <w14:solidFill>
              <w14:schemeClr w14:val="tx1"/>
            </w14:solidFill>
          </w14:textFill>
        </w:rPr>
        <w:t>文件的条件和要求，按规定格式编制的文件。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.合格</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pacing w:val="0"/>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pacing w:val="0"/>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已在中国山西政府采购网采购代理机构名录中登记备案；</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具有本项目供应或实施能力，符合、承认并承诺履行本磋商文件各项规定的国内</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均可参加</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小组有权拒绝其本次报价。</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应遵守有关的国家法律、法规和条例，具备《中华人民共和国政府采购法》</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第二十二条之规定</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（1）具有独立承担民事责任的能力；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（2）具有良好的商业信誉和健全的财务会计制度；</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（3）具有履行合同所必需的设备和专业技术能力；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（4）具有依法缴纳税收和社会保障资金的良好记录；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（5）参加此项采购活动前三年内，在经营活动中没有重大违法记录；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（6）法律、行政法规规定的其他条件；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二、磋商文件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.磋商文件的内容</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磋商文件由下列</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五</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部分内容组成：</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bookmarkStart w:id="2" w:name="_Toc175644018"/>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第一部分 磋商公告；</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 xml:space="preserve">第二部分 </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须知；</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第三部分 评分</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办法</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 xml:space="preserve">第四部分 </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服务内容及要求</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 xml:space="preserve">第五部分 </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三、</w:t>
      </w:r>
      <w:bookmarkEnd w:id="2"/>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的组成及相关要求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所有内容须装订为一册，正本一份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相关科室留存备查</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、副本四份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采购小组人员各一份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要求内容及编排顺序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*报价函（见‘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报价一览表</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*法定代表人身份证明书并附法定代表人身份证复印件（见‘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*法人授权委托书（原件）并附授权代表人身份证复印件（见‘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pacing w:val="0"/>
          <w:kern w:val="0"/>
          <w:sz w:val="28"/>
          <w:szCs w:val="28"/>
          <w:highlight w:val="none"/>
          <w:lang w:val="zh-CN" w:eastAsia="zh-CN"/>
          <w14:textFill>
            <w14:solidFill>
              <w14:schemeClr w14:val="tx1"/>
            </w14:solidFill>
          </w14:textFill>
        </w:rPr>
        <w:t>企业法人营业执照副本</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近三年同类项目案例及相关证明资料（复印件须加盖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*上年度具备审计资格的第三方出具的审计报告（复印件须加盖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截止日期前</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最后一次缴纳税收证明（复印件须加盖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截止日期前</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最后一次缴纳社保证明（复印件须加盖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简况；</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认为需要提供的其他商务</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技术</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材料。</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规格幅面（A4），正文使用仿宋体四号字（正本逐页加盖公章），按照磋</w:t>
      </w:r>
      <w:r>
        <w:rPr>
          <w:rFonts w:hint="default" w:ascii="Times New Roman" w:hAnsi="Times New Roman" w:eastAsia="仿宋" w:cs="Times New Roman"/>
          <w:b w:val="0"/>
          <w:bCs w:val="0"/>
          <w:color w:val="000000" w:themeColor="text1"/>
          <w:sz w:val="28"/>
          <w:szCs w:val="28"/>
          <w:highlight w:val="none"/>
          <w:u w:val="none"/>
          <w14:textFill>
            <w14:solidFill>
              <w14:schemeClr w14:val="tx1"/>
            </w14:solidFill>
          </w14:textFill>
        </w:rPr>
        <w:t>商文件所规定的内容顺序，统一编目、编页码装订（</w:t>
      </w:r>
      <w:r>
        <w:rPr>
          <w:rFonts w:hint="default" w:ascii="Times New Roman" w:hAnsi="Times New Roman" w:eastAsia="仿宋" w:cs="Times New Roman"/>
          <w:b w:val="0"/>
          <w:bCs w:val="0"/>
          <w:color w:val="000000" w:themeColor="text1"/>
          <w:sz w:val="28"/>
          <w:szCs w:val="28"/>
          <w:highlight w:val="none"/>
          <w:u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u w:val="none"/>
          <w14:textFill>
            <w14:solidFill>
              <w14:schemeClr w14:val="tx1"/>
            </w14:solidFill>
          </w14:textFill>
        </w:rPr>
        <w:t>中复印件及彩色宣传资料等均须与</w:t>
      </w:r>
      <w:r>
        <w:rPr>
          <w:rFonts w:hint="default" w:ascii="Times New Roman" w:hAnsi="Times New Roman" w:eastAsia="仿宋" w:cs="Times New Roman"/>
          <w:b w:val="0"/>
          <w:bCs w:val="0"/>
          <w:color w:val="000000" w:themeColor="text1"/>
          <w:sz w:val="28"/>
          <w:szCs w:val="28"/>
          <w:highlight w:val="none"/>
          <w:u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u w:val="none"/>
          <w14:textFill>
            <w14:solidFill>
              <w14:schemeClr w14:val="tx1"/>
            </w14:solidFill>
          </w14:textFill>
        </w:rPr>
        <w:t>正文一起逐页编排页码）。装订须采</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用胶订形式，不得采用活页装订，须编排页码。</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.4报价</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color w:val="000000" w:themeColor="text1"/>
          <w:sz w:val="28"/>
          <w:szCs w:val="28"/>
          <w:highlight w:val="none"/>
          <w:lang w:val="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CN"/>
          <w14:textFill>
            <w14:solidFill>
              <w14:schemeClr w14:val="tx1"/>
            </w14:solidFill>
          </w14:textFill>
        </w:rPr>
        <w:t>本次报价只报《招标代理服务费收费标准》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（计价格</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2002</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1980号</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zh-CN"/>
          <w14:textFill>
            <w14:solidFill>
              <w14:schemeClr w14:val="tx1"/>
            </w14:solidFill>
          </w14:textFill>
        </w:rPr>
        <w:t>文件规定的收费标准比例百分数（  X  %）。此处X的取值范围为80—100，应为整数。</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的签署及其他规定</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.1组成</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的各项文件均应遵守本条。</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在</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及相关文件的签订、履行、通知等事项的书面文件中的“单位盖章”、“印章”、“公章”等处均仅指与当事人名称全称相一致的标准公章，不得使用其它（如带有“专用章”等字样）的印章。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应按照磋商文件要求，在每一份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的正本和副本封面下方和其他要求的位置填写</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全称并加盖公章，同时在该处签署法定代表人或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代表的全名或加盖本人签名章。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应按本磋商文件所要求的</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的份数提交</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应保证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副本与正本内容严格一致；</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的正</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副</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本必注明“正本”</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副本</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字样，并由</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的法定代表人或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授权代表</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签字。</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应字迹清楚、内容齐全、不得涂改或增删。</w:t>
      </w:r>
      <w:bookmarkStart w:id="3" w:name="_Toc175644019"/>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四、</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的递交</w:t>
      </w:r>
      <w:bookmarkEnd w:id="3"/>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的密封及标记</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应按以下方法装袋密封：</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须将</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所有正、副本及</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认为有必要提交的其他资料密封于一袋内。封口处应有法定代表人或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代表的签字及</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公章。封皮上写明项目编号、项目名称、</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全称、地址，并注明“</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时启封”字样。</w:t>
      </w:r>
    </w:p>
    <w:p>
      <w:pPr>
        <w:pStyle w:val="9"/>
        <w:snapToGrid w:val="0"/>
        <w:spacing w:after="0" w:line="500" w:lineRule="exact"/>
        <w:ind w:left="562"/>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8</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截止时间</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须按照磋商文件规定的时间、地点送达。在</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截止时间以后送达的</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采购人</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拒绝接收。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五、磋商程序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9</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.组建</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w:t>
      </w:r>
    </w:p>
    <w:p>
      <w:pPr>
        <w:pStyle w:val="9"/>
        <w:snapToGrid w:val="0"/>
        <w:spacing w:after="0" w:line="500" w:lineRule="exact"/>
        <w:ind w:firstLine="560" w:firstLineChars="200"/>
        <w:textAlignment w:val="auto"/>
        <w:rPr>
          <w:rFonts w:hint="default" w:ascii="Times New Roman" w:hAnsi="Times New Roman" w:eastAsia="宋体"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临汾市规划和自然资源局</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根据有关法律法规和本磋商文件的规定，结合本采购项目的特点组建</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小组，对</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进行评估和比较。</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0</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.符合性审查</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小组须审查每份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是否实质上响应了磋商文件的要求。包括但不限于：</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（1）报价有效期不足的；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（2）报价项目组织、技术路线、提交成果、人员设备投入等不满足磋商文件中的相关要求和超出采购人可接受的偏差范围的；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（3）未按照磋商文件规定报价的；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（4）不符合磋商文件中有关分包、转包规定的；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附有采购人不能接受的条件；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（6）不符合磋商文件中规定的其他实质性要求。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小组依据磋商文件对已通过资格性审核的各</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进行书面审核。</w:t>
      </w:r>
    </w:p>
    <w:p>
      <w:pPr>
        <w:pStyle w:val="9"/>
        <w:snapToGrid w:val="0"/>
        <w:spacing w:after="0" w:line="500" w:lineRule="exact"/>
        <w:ind w:left="562"/>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.确定成交候选人</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.1确定最终报价</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后</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，由</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小组采用综合评分法对提交最</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终</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报价的</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的响应文件和最</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终</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报价进行综合评分。</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12.2</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由</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采购小组成员行政科室负责人</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主持，汇总</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采购小组成员</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个人意见，形成</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小组集体推荐意见，</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提出拟选代理机构，并报管理小组同意</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13.成交公示</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13.1采购小组以《成交通知书》的形式通知成交代理机构，并在临汾市规划和自然资源局网站进行公示。</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14.磋商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过程保密</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.1凡是属于审查、澄清、评价和比较报价的有关资料以及授标意向等，均不得向</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或其他与评审无关的人员透露。</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.2在</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期间，</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企图影响采购人或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9"/>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7"/>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1"/>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1"/>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保证遵守磋商文件的规定。</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我方完全理解贵方不一定接受最低价的报价或收到的任何报价。</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我方已详细审核全部磋商文件，包括磋商文件修改书（如有的话）、参考资料及有关附件，确认无误。</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2"/>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2Y1NzAyYzNkM2I5YTA1MDE1NTk2ZTBlZjdlZTYifQ=="/>
  </w:docVars>
  <w:rsids>
    <w:rsidRoot w:val="00C859EE"/>
    <w:rsid w:val="001A22AB"/>
    <w:rsid w:val="001A4E8C"/>
    <w:rsid w:val="00AA2125"/>
    <w:rsid w:val="00C859EE"/>
    <w:rsid w:val="085555EB"/>
    <w:rsid w:val="0A1A1DA5"/>
    <w:rsid w:val="12F17AD0"/>
    <w:rsid w:val="14123C72"/>
    <w:rsid w:val="19F663E9"/>
    <w:rsid w:val="1C23CC6E"/>
    <w:rsid w:val="22004463"/>
    <w:rsid w:val="2D011F01"/>
    <w:rsid w:val="36BA2093"/>
    <w:rsid w:val="377F7004"/>
    <w:rsid w:val="3ED70F6A"/>
    <w:rsid w:val="3F0B3AD6"/>
    <w:rsid w:val="458C131F"/>
    <w:rsid w:val="48E438FD"/>
    <w:rsid w:val="57416EEC"/>
    <w:rsid w:val="5E236FCF"/>
    <w:rsid w:val="67D57275"/>
    <w:rsid w:val="689B52EA"/>
    <w:rsid w:val="6DA35F6C"/>
    <w:rsid w:val="7452556D"/>
    <w:rsid w:val="7B1A1D41"/>
    <w:rsid w:val="7C2154D6"/>
    <w:rsid w:val="7C277F54"/>
    <w:rsid w:val="7FF95063"/>
    <w:rsid w:val="7FFDF2D0"/>
    <w:rsid w:val="98FB5723"/>
    <w:rsid w:val="BDBFC3A0"/>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 w:type="paragraph" w:customStyle="1" w:styleId="11">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20</Pages>
  <Words>5611</Words>
  <Characters>6187</Characters>
  <Lines>0</Lines>
  <Paragraphs>0</Paragraphs>
  <TotalTime>33</TotalTime>
  <ScaleCrop>false</ScaleCrop>
  <LinksUpToDate>false</LinksUpToDate>
  <CharactersWithSpaces>7234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2020-05-10T14:11:00Z</dcterms:created>
  <dc:creator>User274</dc:creator>
  <cp:lastModifiedBy>greatwall</cp:lastModifiedBy>
  <cp:lastPrinted>2023-08-11T08:58:00Z</cp:lastPrinted>
  <dcterms:modified xsi:type="dcterms:W3CDTF">2023-08-11T11:40:58Z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ED364DB36A5343659A0418FBF0436ABB</vt:lpwstr>
  </property>
</Properties>
</file>