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color w:val="auto"/>
        </w:rPr>
      </w:pPr>
      <w:r>
        <w:rPr>
          <w:rFonts w:ascii="方正小标宋简体" w:hAnsi="方正小标宋简体" w:eastAsia="方正小标宋简体" w:cs="方正小标宋简体"/>
          <w:color w:val="auto"/>
          <w:sz w:val="44"/>
          <w:szCs w:val="44"/>
        </w:rPr>
        <w:t>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方正小标宋简体" w:hAnsi="方正小标宋简体" w:eastAsia="方正小标宋简体" w:cs="方正小标宋简体"/>
          <w:color w:val="auto"/>
          <w:sz w:val="44"/>
          <w:szCs w:val="44"/>
          <w:lang w:val="en-US" w:eastAsia="zh-CN"/>
        </w:rPr>
        <w:t>国土变更调查市级核查项目</w:t>
      </w:r>
      <w:r>
        <w:rPr>
          <w:rFonts w:hint="default" w:ascii="方正小标宋简体" w:hAnsi="方正小标宋简体" w:eastAsia="方正小标宋简体" w:cs="方正小标宋简体"/>
          <w:color w:val="auto"/>
          <w:sz w:val="44"/>
          <w:szCs w:val="44"/>
        </w:rPr>
        <w:t>公开选择政府采购代理机构公告</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color w:val="auto"/>
        </w:rPr>
      </w:pPr>
      <w:r>
        <w:rPr>
          <w:rFonts w:ascii="CESI仿宋-GB2312" w:hAnsi="CESI仿宋-GB2312" w:eastAsia="CESI仿宋-GB2312" w:cs="CESI仿宋-GB2312"/>
          <w:color w:val="auto"/>
          <w:sz w:val="32"/>
          <w:szCs w:val="32"/>
        </w:rPr>
        <w:t>《</w:t>
      </w:r>
      <w:r>
        <w:rPr>
          <w:rFonts w:hint="eastAsia" w:ascii="仿宋_GB2312" w:hAnsi="仿宋_GB2312" w:eastAsia="仿宋_GB2312" w:cs="仿宋_GB2312"/>
          <w:bCs w:val="0"/>
          <w:color w:val="auto"/>
          <w:sz w:val="32"/>
          <w:szCs w:val="32"/>
          <w:lang w:val="en-US" w:eastAsia="zh-CN"/>
        </w:rPr>
        <w:t>国土变更调查市级核查项目</w:t>
      </w:r>
      <w:r>
        <w:rPr>
          <w:rFonts w:hint="default" w:ascii="CESI仿宋-GB2312" w:hAnsi="CESI仿宋-GB2312" w:eastAsia="CESI仿宋-GB2312" w:cs="CESI仿宋-GB2312"/>
          <w:color w:val="auto"/>
          <w:sz w:val="32"/>
          <w:szCs w:val="32"/>
        </w:rPr>
        <w:t>》</w:t>
      </w:r>
      <w:r>
        <w:rPr>
          <w:rFonts w:hint="default" w:ascii="仿宋_GB2312" w:hAnsi="仿宋_GB2312" w:eastAsia="仿宋_GB2312" w:cs="仿宋_GB2312"/>
          <w:bCs w:val="0"/>
          <w:color w:val="auto"/>
          <w:sz w:val="32"/>
          <w:szCs w:val="32"/>
          <w:lang w:val="en-US" w:eastAsia="zh-CN"/>
        </w:rPr>
        <w:t>公开选择政府采购代理机构，兹邀请符合条件的采购代理机构参加密封投标。</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960"/>
        <w:jc w:val="both"/>
        <w:rPr>
          <w:color w:val="auto"/>
        </w:rPr>
      </w:pPr>
      <w:r>
        <w:rPr>
          <w:rFonts w:hint="default" w:ascii="仿宋_GB2312" w:hAnsi="仿宋_GB2312" w:eastAsia="仿宋_GB2312" w:cs="仿宋_GB2312"/>
          <w:bCs w:val="0"/>
          <w:color w:val="auto"/>
          <w:sz w:val="32"/>
          <w:szCs w:val="32"/>
          <w:lang w:val="en-US" w:eastAsia="zh-CN"/>
        </w:rPr>
        <w:t>附件：磋商文件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both"/>
        <w:rPr>
          <w:rFonts w:hint="default" w:ascii="仿宋_GB2312" w:hAnsi="仿宋_GB2312" w:eastAsia="仿宋_GB2312" w:cs="仿宋_GB2312"/>
          <w:bCs w:val="0"/>
          <w:color w:val="auto"/>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center"/>
        <w:rPr>
          <w:rFonts w:hint="default" w:ascii="仿宋_GB2312" w:hAnsi="仿宋_GB2312" w:eastAsia="仿宋_GB2312" w:cs="仿宋_GB2312"/>
          <w:bCs w:val="0"/>
          <w:color w:val="auto"/>
          <w:sz w:val="32"/>
          <w:szCs w:val="32"/>
          <w:lang w:val="en-US" w:eastAsia="zh-CN"/>
        </w:rPr>
      </w:pPr>
      <w:r>
        <w:rPr>
          <w:rFonts w:hint="default" w:ascii="仿宋_GB2312" w:hAnsi="仿宋_GB2312" w:eastAsia="仿宋_GB2312" w:cs="仿宋_GB2312"/>
          <w:bCs w:val="0"/>
          <w:color w:val="auto"/>
          <w:sz w:val="32"/>
          <w:szCs w:val="32"/>
          <w:lang w:val="en" w:eastAsia="zh-CN"/>
        </w:rPr>
        <w:t xml:space="preserve">                </w:t>
      </w:r>
      <w:r>
        <w:rPr>
          <w:rFonts w:hint="default" w:ascii="仿宋_GB2312" w:hAnsi="仿宋_GB2312" w:eastAsia="仿宋_GB2312" w:cs="仿宋_GB2312"/>
          <w:bCs w:val="0"/>
          <w:color w:val="auto"/>
          <w:sz w:val="32"/>
          <w:szCs w:val="32"/>
          <w:lang w:val="en-US" w:eastAsia="zh-CN"/>
        </w:rPr>
        <w:t>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640"/>
        <w:jc w:val="center"/>
        <w:rPr>
          <w:rFonts w:hint="default" w:ascii="仿宋_GB2312" w:hAnsi="仿宋_GB2312" w:eastAsia="仿宋_GB2312" w:cs="仿宋_GB2312"/>
          <w:bCs w:val="0"/>
          <w:color w:val="auto"/>
          <w:sz w:val="32"/>
          <w:szCs w:val="32"/>
          <w:lang w:val="en-US" w:eastAsia="zh-CN"/>
        </w:rPr>
      </w:pPr>
      <w:r>
        <w:rPr>
          <w:rFonts w:hint="default" w:ascii="仿宋_GB2312" w:hAnsi="仿宋_GB2312" w:eastAsia="仿宋_GB2312" w:cs="仿宋_GB2312"/>
          <w:bCs w:val="0"/>
          <w:color w:val="auto"/>
          <w:sz w:val="32"/>
          <w:szCs w:val="32"/>
          <w:lang w:val="en" w:eastAsia="zh-CN"/>
        </w:rPr>
        <w:t xml:space="preserve">                 </w:t>
      </w:r>
      <w:r>
        <w:rPr>
          <w:rFonts w:hint="default" w:ascii="仿宋_GB2312" w:hAnsi="仿宋_GB2312" w:eastAsia="仿宋_GB2312" w:cs="仿宋_GB2312"/>
          <w:bCs w:val="0"/>
          <w:color w:val="auto"/>
          <w:sz w:val="32"/>
          <w:szCs w:val="32"/>
          <w:lang w:val="en-US" w:eastAsia="zh-CN"/>
        </w:rPr>
        <w:t>2024年11月</w:t>
      </w:r>
      <w:r>
        <w:rPr>
          <w:rFonts w:hint="eastAsia" w:ascii="仿宋_GB2312" w:hAnsi="仿宋_GB2312" w:eastAsia="仿宋_GB2312" w:cs="仿宋_GB2312"/>
          <w:bCs w:val="0"/>
          <w:color w:val="auto"/>
          <w:sz w:val="32"/>
          <w:szCs w:val="32"/>
          <w:lang w:val="en-US" w:eastAsia="zh-CN"/>
        </w:rPr>
        <w:t>27</w:t>
      </w:r>
      <w:r>
        <w:rPr>
          <w:rFonts w:hint="default" w:ascii="仿宋_GB2312" w:hAnsi="仿宋_GB2312" w:eastAsia="仿宋_GB2312" w:cs="仿宋_GB2312"/>
          <w:bCs w:val="0"/>
          <w:color w:val="auto"/>
          <w:sz w:val="32"/>
          <w:szCs w:val="32"/>
          <w:lang w:val="en-US" w:eastAsia="zh-CN"/>
        </w:rPr>
        <w:t>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rFonts w:ascii="Calibri" w:hAnsi="Calibri" w:cs="Calibri"/>
          <w:color w:val="auto"/>
          <w:sz w:val="21"/>
          <w:szCs w:val="21"/>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1680"/>
        <w:jc w:val="both"/>
        <w:rPr>
          <w:color w:val="auto"/>
        </w:rPr>
      </w:pPr>
      <w:r>
        <w:rPr>
          <w:rFonts w:hint="default" w:ascii="Times New Roman" w:hAnsi="Times New Roman" w:cs="Times New Roman"/>
          <w:color w:val="auto"/>
          <w:sz w:val="84"/>
          <w:szCs w:val="84"/>
        </w:rPr>
        <w:t>磋 商 文 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lang w:val="en-US" w:eastAsia="zh-CN"/>
        </w:rPr>
        <w:t>国土变更调查市级核查项目</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1643" w:hanging="140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28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rFonts w:hint="eastAsia" w:ascii="宋体" w:hAnsi="宋体" w:eastAsia="宋体" w:cs="宋体"/>
          <w:color w:val="auto"/>
          <w:sz w:val="28"/>
          <w:szCs w:val="28"/>
        </w:rPr>
        <w:t>项目编号：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firstLine="4480" w:firstLineChars="1600"/>
        <w:jc w:val="both"/>
        <w:rPr>
          <w:color w:val="auto"/>
        </w:rPr>
      </w:pPr>
      <w:r>
        <w:rPr>
          <w:rFonts w:hint="eastAsia" w:ascii="宋体" w:hAnsi="宋体" w:eastAsia="宋体" w:cs="宋体"/>
          <w:color w:val="auto"/>
          <w:sz w:val="28"/>
          <w:szCs w:val="28"/>
        </w:rPr>
        <w:t>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643" w:hanging="1400"/>
        <w:jc w:val="both"/>
        <w:rPr>
          <w:color w:val="auto"/>
        </w:rPr>
      </w:pPr>
      <w:r>
        <w:rPr>
          <w:rFonts w:hint="eastAsia" w:ascii="宋体" w:hAnsi="宋体" w:eastAsia="宋体" w:cs="宋体"/>
          <w:color w:val="auto"/>
          <w:sz w:val="28"/>
          <w:szCs w:val="28"/>
        </w:rPr>
        <w:t> </w:t>
      </w:r>
      <w:r>
        <w:rPr>
          <w:rFonts w:hint="default" w:ascii="宋体" w:hAnsi="宋体" w:eastAsia="宋体" w:cs="宋体"/>
          <w:color w:val="auto"/>
          <w:sz w:val="28"/>
          <w:szCs w:val="28"/>
          <w:lang w:val="en"/>
        </w:rPr>
        <w:t xml:space="preserve">                     </w:t>
      </w:r>
      <w:r>
        <w:rPr>
          <w:rFonts w:hint="eastAsia" w:ascii="宋体" w:hAnsi="宋体" w:eastAsia="宋体" w:cs="宋体"/>
          <w:color w:val="auto"/>
          <w:sz w:val="28"/>
          <w:szCs w:val="28"/>
        </w:rPr>
        <w:t>              二零二四年十一月</w:t>
      </w:r>
      <w:r>
        <w:rPr>
          <w:rFonts w:hint="eastAsia" w:ascii="宋体" w:hAnsi="宋体" w:eastAsia="宋体" w:cs="宋体"/>
          <w:color w:val="auto"/>
          <w:sz w:val="28"/>
          <w:szCs w:val="28"/>
          <w:lang w:val="en-US" w:eastAsia="zh-CN"/>
        </w:rPr>
        <w:t>二十七</w:t>
      </w:r>
      <w:bookmarkStart w:id="8" w:name="_GoBack"/>
      <w:bookmarkEnd w:id="8"/>
      <w:r>
        <w:rPr>
          <w:rFonts w:hint="eastAsia" w:ascii="宋体" w:hAnsi="宋体" w:eastAsia="宋体" w:cs="宋体"/>
          <w:color w:val="auto"/>
          <w:sz w:val="28"/>
          <w:szCs w:val="28"/>
        </w:rPr>
        <w:t>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rFonts w:hint="default" w:ascii="Times New Roman" w:hAnsi="Times New Roman"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Times New Roman" w:hAnsi="Times New Roman" w:cs="Times New Roman"/>
          <w:color w:val="auto"/>
          <w:sz w:val="36"/>
          <w:szCs w:val="36"/>
        </w:rPr>
        <w:t>第一部分 磋商公告</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600"/>
        <w:jc w:val="both"/>
        <w:rPr>
          <w:color w:val="auto"/>
        </w:rPr>
      </w:pPr>
      <w:r>
        <w:rPr>
          <w:rFonts w:hint="default" w:ascii="Times New Roman" w:hAnsi="Times New Roman" w:cs="Times New Roman"/>
          <w:color w:val="auto"/>
          <w:sz w:val="28"/>
          <w:szCs w:val="28"/>
        </w:rPr>
        <w:t>经临汾市规划和自然资源局</w:t>
      </w:r>
      <w:r>
        <w:rPr>
          <w:rFonts w:hint="default" w:ascii="Times New Roman" w:hAnsi="Times New Roman" w:cs="Times New Roman"/>
          <w:color w:val="auto"/>
          <w:sz w:val="28"/>
          <w:szCs w:val="28"/>
          <w:highlight w:val="none"/>
        </w:rPr>
        <w:t>2024年1</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月</w:t>
      </w:r>
      <w:r>
        <w:rPr>
          <w:rFonts w:hint="eastAsia"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rPr>
        <w:t>日第</w:t>
      </w:r>
      <w:r>
        <w:rPr>
          <w:rFonts w:hint="eastAsia" w:ascii="Times New Roman" w:hAnsi="Times New Roman" w:cs="Times New Roman"/>
          <w:color w:val="auto"/>
          <w:sz w:val="28"/>
          <w:szCs w:val="28"/>
          <w:highlight w:val="none"/>
          <w:lang w:val="en-US" w:eastAsia="zh-CN"/>
        </w:rPr>
        <w:t>26</w:t>
      </w:r>
      <w:r>
        <w:rPr>
          <w:rFonts w:hint="default" w:ascii="Times New Roman" w:hAnsi="Times New Roman" w:cs="Times New Roman"/>
          <w:color w:val="auto"/>
          <w:sz w:val="28"/>
          <w:szCs w:val="28"/>
          <w:highlight w:val="none"/>
        </w:rPr>
        <w:t>次</w:t>
      </w:r>
      <w:r>
        <w:rPr>
          <w:rFonts w:hint="eastAsia" w:ascii="Times New Roman" w:hAnsi="Times New Roman" w:cs="Times New Roman"/>
          <w:color w:val="auto"/>
          <w:sz w:val="28"/>
          <w:szCs w:val="28"/>
          <w:lang w:val="en-US" w:eastAsia="zh-CN"/>
        </w:rPr>
        <w:t>局务</w:t>
      </w:r>
      <w:r>
        <w:rPr>
          <w:rFonts w:hint="default" w:ascii="Times New Roman" w:hAnsi="Times New Roman" w:cs="Times New Roman"/>
          <w:color w:val="auto"/>
          <w:sz w:val="28"/>
          <w:szCs w:val="28"/>
        </w:rPr>
        <w:t>会研究决定，临汾市规划和自然资源局拟对《</w:t>
      </w:r>
      <w:r>
        <w:rPr>
          <w:rFonts w:hint="default" w:ascii="Times New Roman" w:hAnsi="Times New Roman" w:cs="Times New Roman"/>
          <w:color w:val="auto"/>
          <w:sz w:val="28"/>
          <w:szCs w:val="28"/>
          <w:lang w:val="en-US" w:eastAsia="zh-CN"/>
        </w:rPr>
        <w:t>国土变更调查市级核查项目</w:t>
      </w:r>
      <w:r>
        <w:rPr>
          <w:rFonts w:hint="default" w:ascii="Times New Roman" w:hAnsi="Times New Roman" w:cs="Times New Roman"/>
          <w:color w:val="auto"/>
          <w:sz w:val="28"/>
          <w:szCs w:val="28"/>
        </w:rPr>
        <w:t>》政府采购代理机构进行竞争性磋商，兹邀请符合条件的采购代理机构参加密封投标。</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979"/>
        </w:tabs>
        <w:spacing w:before="0" w:beforeAutospacing="0" w:after="0" w:afterAutospacing="0" w:line="0" w:lineRule="atLeast"/>
        <w:ind w:left="0" w:firstLine="600"/>
        <w:jc w:val="both"/>
        <w:rPr>
          <w:color w:val="auto"/>
        </w:rPr>
      </w:pPr>
      <w:r>
        <w:rPr>
          <w:color w:val="auto"/>
        </w:rPr>
        <w:t> </w:t>
      </w:r>
    </w:p>
    <w:tbl>
      <w:tblPr>
        <w:tblStyle w:val="5"/>
        <w:tblW w:w="8803" w:type="dxa"/>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0" w:type="dxa"/>
          <w:left w:w="0" w:type="dxa"/>
          <w:bottom w:w="0" w:type="dxa"/>
          <w:right w:w="0" w:type="dxa"/>
        </w:tblCellMar>
      </w:tblPr>
      <w:tblGrid>
        <w:gridCol w:w="599"/>
        <w:gridCol w:w="1512"/>
        <w:gridCol w:w="5288"/>
        <w:gridCol w:w="1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5288" w:type="dxa"/>
            <w:tcBorders>
              <w:tl2br w:val="nil"/>
              <w:tr2bl w:val="nil"/>
            </w:tcBorders>
            <w:shd w:val="clear" w:color="auto" w:fill="auto"/>
            <w:tcMar>
              <w:left w:w="108" w:type="dxa"/>
              <w:right w:w="108" w:type="dxa"/>
            </w:tcMar>
            <w:vAlign w:val="center"/>
          </w:tcPr>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代理采购项目的招标全过程工作。(包括编制采购文件，组织开标，评标、定标以及提供招标前咨询，协调合同签订等)。</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代理机构资格要求</w:t>
            </w:r>
          </w:p>
        </w:tc>
        <w:tc>
          <w:tcPr>
            <w:tcW w:w="5288" w:type="dxa"/>
            <w:tcBorders>
              <w:tl2br w:val="nil"/>
              <w:tr2bl w:val="nil"/>
            </w:tcBorders>
            <w:shd w:val="clear" w:color="auto" w:fill="auto"/>
            <w:tcMar>
              <w:left w:w="108" w:type="dxa"/>
              <w:right w:w="108" w:type="dxa"/>
            </w:tcMar>
            <w:vAlign w:val="center"/>
          </w:tcPr>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A.认可本公告中的各项约定；</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B.已在中国山西政府采购网采购代理机构名录中登记备案；</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C.具有独立承担民事责任的能力;</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D.具有良好的商业信誉和健全的财务会计制度;</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E.具有履行合同所必需的设备和专业技术能力;</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F.有依法缴纳税收和社会保障资金的良好记录;</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G.参加本次政府采购活动前三年内，在经营活动中没有重大违法记录;</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H.本项目不接受联合体投标。</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报名时间</w:t>
            </w:r>
          </w:p>
        </w:tc>
        <w:tc>
          <w:tcPr>
            <w:tcW w:w="5288" w:type="dxa"/>
            <w:tcBorders>
              <w:tl2br w:val="nil"/>
              <w:tr2bl w:val="nil"/>
            </w:tcBorders>
            <w:shd w:val="clear" w:color="auto" w:fill="auto"/>
            <w:tcMar>
              <w:left w:w="108" w:type="dxa"/>
              <w:right w:w="108" w:type="dxa"/>
            </w:tcMar>
            <w:vAlign w:val="center"/>
          </w:tcPr>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2024年11月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日8时—2024年1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日18 时</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报名时应携带的资料</w:t>
            </w:r>
          </w:p>
        </w:tc>
        <w:tc>
          <w:tcPr>
            <w:tcW w:w="5288" w:type="dxa"/>
            <w:tcBorders>
              <w:tl2br w:val="nil"/>
              <w:tr2bl w:val="nil"/>
            </w:tcBorders>
            <w:shd w:val="clear" w:color="auto" w:fill="auto"/>
            <w:tcMar>
              <w:left w:w="108" w:type="dxa"/>
              <w:right w:w="108" w:type="dxa"/>
            </w:tcMar>
            <w:vAlign w:val="center"/>
          </w:tcPr>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A.企业法人营业执照副本；</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B.开户许可证；</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C.法人身份证（如委托代理人报名，需提供法人授权委托书及代理人身份证）；</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D.信用中国查询记录（在报名期限内的打印页）。</w:t>
            </w:r>
          </w:p>
          <w:p>
            <w:pPr>
              <w:bidi w:val="0"/>
              <w:jc w:val="both"/>
              <w:rPr>
                <w:rFonts w:hint="eastAsia" w:ascii="宋体" w:hAnsi="宋体" w:eastAsia="宋体" w:cs="宋体"/>
                <w:color w:val="auto"/>
                <w:sz w:val="24"/>
                <w:szCs w:val="24"/>
              </w:rPr>
            </w:pPr>
            <w:r>
              <w:rPr>
                <w:rFonts w:hint="eastAsia" w:ascii="宋体" w:hAnsi="宋体" w:eastAsia="宋体" w:cs="宋体"/>
                <w:color w:val="auto"/>
                <w:sz w:val="24"/>
                <w:szCs w:val="24"/>
              </w:rPr>
              <w:t>以上所有资料需提供原件和加盖单位公章的复印件2份。</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报名地点</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临汾市规划和自然资源局21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室</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竞争性磋商</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磋商时间</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2024年1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日10时，逾期送达的将被拒收。</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磋商地点</w:t>
            </w:r>
          </w:p>
        </w:tc>
        <w:tc>
          <w:tcPr>
            <w:tcW w:w="5288" w:type="dxa"/>
            <w:tcBorders>
              <w:tl2br w:val="nil"/>
              <w:tr2bl w:val="nil"/>
            </w:tcBorders>
            <w:shd w:val="clear" w:color="auto" w:fill="auto"/>
            <w:tcMar>
              <w:left w:w="108" w:type="dxa"/>
              <w:right w:w="108" w:type="dxa"/>
            </w:tcMar>
            <w:vAlign w:val="center"/>
          </w:tcPr>
          <w:p>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临汾市规划和自然资源</w:t>
            </w:r>
            <w:r>
              <w:rPr>
                <w:rFonts w:hint="eastAsia" w:ascii="宋体" w:hAnsi="宋体" w:eastAsia="宋体" w:cs="宋体"/>
                <w:color w:val="auto"/>
                <w:sz w:val="24"/>
                <w:szCs w:val="24"/>
                <w:lang w:val="en-US" w:eastAsia="zh-CN"/>
              </w:rPr>
              <w:t>局机关</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确定代理机构办法</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综合评分法</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高英华</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0357-2223</w:t>
            </w:r>
            <w:r>
              <w:rPr>
                <w:rFonts w:hint="eastAsia" w:ascii="宋体" w:hAnsi="宋体" w:eastAsia="宋体" w:cs="宋体"/>
                <w:color w:val="auto"/>
                <w:sz w:val="24"/>
                <w:szCs w:val="24"/>
                <w:lang w:val="en-US" w:eastAsia="zh-CN"/>
              </w:rPr>
              <w:t>527</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固话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blCellSpacing w:w="0" w:type="dxa"/>
          <w:jc w:val="center"/>
        </w:trPr>
        <w:tc>
          <w:tcPr>
            <w:tcW w:w="599"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512"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 媒介</w:t>
            </w:r>
          </w:p>
        </w:tc>
        <w:tc>
          <w:tcPr>
            <w:tcW w:w="5288"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临汾市规划和自然资源局网站 —— “政务公开” —— “财政信息”</w:t>
            </w:r>
          </w:p>
        </w:tc>
        <w:tc>
          <w:tcPr>
            <w:tcW w:w="1404" w:type="dxa"/>
            <w:tcBorders>
              <w:tl2br w:val="nil"/>
              <w:tr2bl w:val="nil"/>
            </w:tcBorders>
            <w:shd w:val="clear" w:color="auto" w:fill="auto"/>
            <w:tcMar>
              <w:left w:w="108" w:type="dxa"/>
              <w:right w:w="108" w:type="dxa"/>
            </w:tcMar>
            <w:vAlign w:val="center"/>
          </w:tcPr>
          <w:p>
            <w:pPr>
              <w:bidi w:val="0"/>
              <w:jc w:val="center"/>
              <w:rPr>
                <w:rFonts w:hint="eastAsia" w:ascii="宋体" w:hAnsi="宋体" w:eastAsia="宋体" w:cs="宋体"/>
                <w:color w:val="auto"/>
                <w:sz w:val="24"/>
                <w:szCs w:val="24"/>
              </w:rPr>
            </w:pP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00"/>
        <w:jc w:val="center"/>
        <w:rPr>
          <w:color w:val="auto"/>
        </w:rPr>
      </w:pP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966"/>
          <w:tab w:val="left" w:pos="4216"/>
        </w:tabs>
        <w:spacing w:before="0" w:beforeAutospacing="0" w:after="0" w:afterAutospacing="0" w:line="360" w:lineRule="atLeast"/>
        <w:rPr>
          <w:color w:val="auto"/>
        </w:rPr>
      </w:pPr>
      <w:r>
        <w:rPr>
          <w:rFonts w:hint="default" w:ascii="Calibri" w:hAnsi="Calibri" w:cs="Calibri"/>
          <w:color w:val="auto"/>
          <w:sz w:val="28"/>
          <w:szCs w:val="28"/>
        </w:rPr>
        <w:tab/>
      </w:r>
      <w:r>
        <w:rPr>
          <w:rFonts w:hint="default" w:ascii="Calibri" w:hAnsi="Calibri" w:cs="Calibri"/>
          <w:color w:val="auto"/>
          <w:sz w:val="28"/>
          <w:szCs w:val="28"/>
        </w:rPr>
        <w:t xml:space="preserve">             </w:t>
      </w:r>
      <w:r>
        <w:rPr>
          <w:rFonts w:hint="default" w:ascii="Calibri" w:hAnsi="Calibri" w:cs="Calibri"/>
          <w:color w:val="auto"/>
          <w:sz w:val="28"/>
          <w:szCs w:val="28"/>
        </w:rPr>
        <w:tab/>
      </w:r>
      <w:r>
        <w:rPr>
          <w:rFonts w:hint="default" w:ascii="Calibri" w:hAnsi="Calibri" w:cs="Calibri"/>
          <w:color w:val="auto"/>
          <w:sz w:val="28"/>
          <w:szCs w:val="28"/>
        </w:rPr>
        <w:t>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Calibri" w:hAnsi="Calibri" w:cs="Calibri"/>
          <w:color w:val="auto"/>
          <w:sz w:val="28"/>
          <w:szCs w:val="28"/>
        </w:rPr>
        <w:t>                   </w:t>
      </w:r>
      <w:r>
        <w:rPr>
          <w:rFonts w:hint="eastAsia" w:ascii="Calibri" w:hAnsi="Calibri" w:cs="Calibri"/>
          <w:color w:val="auto"/>
          <w:sz w:val="28"/>
          <w:szCs w:val="28"/>
          <w:lang w:val="en-US" w:eastAsia="zh-CN"/>
        </w:rPr>
        <w:t xml:space="preserve">              </w:t>
      </w:r>
      <w:r>
        <w:rPr>
          <w:rFonts w:hint="default" w:ascii="Calibri" w:hAnsi="Calibri" w:cs="Calibri"/>
          <w:color w:val="auto"/>
          <w:sz w:val="28"/>
          <w:szCs w:val="28"/>
        </w:rPr>
        <w:t xml:space="preserve"> </w:t>
      </w:r>
      <w:r>
        <w:rPr>
          <w:rFonts w:hint="default" w:ascii="Times New Roman" w:hAnsi="Times New Roman" w:cs="Times New Roman"/>
          <w:color w:val="auto"/>
          <w:sz w:val="28"/>
          <w:szCs w:val="28"/>
        </w:rPr>
        <w:t>二〇二</w:t>
      </w:r>
      <w:r>
        <w:rPr>
          <w:rFonts w:hint="default" w:ascii="Calibri" w:hAnsi="Calibri" w:cs="Calibri"/>
          <w:color w:val="auto"/>
          <w:sz w:val="28"/>
          <w:szCs w:val="28"/>
        </w:rPr>
        <w:t>四</w:t>
      </w:r>
      <w:r>
        <w:rPr>
          <w:rFonts w:hint="default" w:ascii="Times New Roman" w:hAnsi="Times New Roman" w:cs="Times New Roman"/>
          <w:color w:val="auto"/>
          <w:sz w:val="28"/>
          <w:szCs w:val="28"/>
        </w:rPr>
        <w:t>年十一月</w:t>
      </w:r>
      <w:r>
        <w:rPr>
          <w:rFonts w:hint="eastAsia" w:ascii="Times New Roman" w:hAnsi="Times New Roman" w:cs="Times New Roman"/>
          <w:color w:val="auto"/>
          <w:sz w:val="28"/>
          <w:szCs w:val="28"/>
          <w:lang w:val="en-US" w:eastAsia="zh-CN"/>
        </w:rPr>
        <w:t>二十七</w:t>
      </w:r>
      <w:r>
        <w:rPr>
          <w:rFonts w:hint="default" w:ascii="Times New Roman" w:hAnsi="Times New Roman" w:cs="Times New Roman"/>
          <w:color w:val="auto"/>
          <w:sz w:val="28"/>
          <w:szCs w:val="28"/>
        </w:rPr>
        <w:t>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r>
        <w:rPr>
          <w:rFonts w:hint="default" w:ascii="Times New Roman" w:hAnsi="Times New Roman" w:cs="Times New Roman"/>
          <w:color w:val="auto"/>
          <w:sz w:val="32"/>
          <w:szCs w:val="32"/>
        </w:rPr>
        <w:t>第二部分 采购代理机构须知</w:t>
      </w:r>
      <w:bookmarkStart w:id="0" w:name="_Toc86202581"/>
      <w:bookmarkEnd w:id="0"/>
      <w:bookmarkStart w:id="1" w:name="_Toc175644016"/>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2072"/>
          <w:tab w:val="left" w:pos="4368"/>
        </w:tabs>
        <w:spacing w:before="0" w:beforeAutospacing="0" w:after="0" w:afterAutospacing="0" w:line="0" w:lineRule="atLeast"/>
        <w:jc w:val="center"/>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一、总则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1.适用范围</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本磋商文件适用于本次磋商活动的全过程。</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2.定义</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rPr>
          <w:color w:val="auto"/>
        </w:rPr>
      </w:pPr>
      <w:r>
        <w:rPr>
          <w:rFonts w:hint="default" w:ascii="Times New Roman" w:hAnsi="Times New Roman" w:cs="Times New Roman"/>
          <w:color w:val="auto"/>
          <w:sz w:val="28"/>
          <w:szCs w:val="28"/>
        </w:rPr>
        <w:t>2.1采购人：是指临汾市规划和自然资源局。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rPr>
          <w:color w:val="auto"/>
        </w:rPr>
      </w:pPr>
      <w:r>
        <w:rPr>
          <w:rFonts w:hint="default" w:ascii="Times New Roman" w:hAnsi="Times New Roman" w:cs="Times New Roman"/>
          <w:color w:val="auto"/>
          <w:sz w:val="28"/>
          <w:szCs w:val="28"/>
        </w:rPr>
        <w:t>2.2代理机构：是指符合本磋商文件各项规定并参加投标的采购代理机构。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rPr>
          <w:color w:val="auto"/>
        </w:rPr>
      </w:pPr>
      <w:r>
        <w:rPr>
          <w:rFonts w:hint="default" w:ascii="Times New Roman" w:hAnsi="Times New Roman" w:cs="Times New Roman"/>
          <w:color w:val="auto"/>
          <w:sz w:val="28"/>
          <w:szCs w:val="28"/>
        </w:rPr>
        <w:t>2.3磋商文件：是指采购人按照有关规定，对招标代理机构代理该项目招标提出的资格条件、评审标准等要求的格式文件。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rPr>
          <w:color w:val="auto"/>
        </w:rPr>
      </w:pPr>
      <w:r>
        <w:rPr>
          <w:rFonts w:hint="default" w:ascii="Times New Roman" w:hAnsi="Times New Roman" w:cs="Times New Roman"/>
          <w:color w:val="auto"/>
          <w:sz w:val="28"/>
          <w:szCs w:val="28"/>
        </w:rPr>
        <w:t>2.4响应文件：是指代理机构为响应磋商文件的条件和要求，按规定格式编制的文件。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3.合格代理机构的条件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3.1已在中国山西政府采购网采购代理机构名录中登记备案；具有本项目供应或实施能力，符合、承认并承诺履行本磋商文件各项规定的国内代理机构均可参加磋商。</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3.3代理机构应遵守有关的国家法律、法规和条例，具备《中华人民共和国政府采购法》第二十二条之规定：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（1）具有独立承担民事责任的能力；</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（2）具有良好的商业信誉和健全的财务会计制度；</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（3）具有履行合同所必需的设备和专业技术能力；</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（4）具有依法缴纳税收和社会保障资金的良好记录；</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（5）参加此项采购活动前三年内，在经营活动中没有重大违法记录；</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（6）法律、行政法规规定的其他条件；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二、磋商文件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4.磋商文件的内容</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磋商文件由下列五部分内容组成：</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bookmarkStart w:id="2" w:name="_Toc175644018"/>
      <w:r>
        <w:rPr>
          <w:rFonts w:hint="default" w:ascii="Times New Roman" w:hAnsi="Times New Roman" w:cs="Times New Roman"/>
          <w:color w:val="auto"/>
          <w:sz w:val="28"/>
          <w:szCs w:val="28"/>
        </w:rPr>
        <w:t>第一部分 磋商公告；</w:t>
      </w:r>
      <w:bookmarkEnd w:id="2"/>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第二部分 采购代理机构须知；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第三部分 评分办法；</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第四部分 服务内容及要求；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第五部分 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三、响应文件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5.响应文件的组成及相关要求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5.1响应文件所有内容须装订为一册，正本一份（相关科室留存备查）、副本四份（采购小组人员各一份）。</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5.2响应文件要求内容及编排顺序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*报价函（见‘响应文件格式’）；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*报价一览表（见‘响应文件格式’）；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*法定代表人身份证明书并附法定代表人身份证复印件（见‘响应文件格式’）；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*法人授权委托书（原件）并附授权代表人身份证复印件（见‘响应文件格式’）；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*企业法人营业执照副本（复印件须加盖代理机构公章）；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近三年同类项目案例及相关证明资料（复印件须加盖代理机构公章）；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*上年度具备审计资格的第三方出具的审计报告（复印件须加盖代理机构公章）；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*磋商截止日期前代理机构最后一次缴纳税收证明（复印件须加盖代理机构公章）；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*磋商截止日期前代理机构最后一次缴纳社保证明（复印件须加盖代理机构公章）；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采购代理机构简况；</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采购代理机构认为需要提供的其他商务、技术材料。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5.4报价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color w:val="auto"/>
        </w:rPr>
      </w:pPr>
      <w:r>
        <w:rPr>
          <w:rFonts w:hint="default" w:ascii="Times New Roman" w:hAnsi="Times New Roman" w:cs="Times New Roman"/>
          <w:color w:val="auto"/>
          <w:sz w:val="28"/>
          <w:szCs w:val="28"/>
        </w:rPr>
        <w:t>本次报价只报《招标代理服务费收费标准》（计价格〔2002〕1980号）文件规定的收费标准比例百分数（  X  %）。此处X的取值范围为80—100，应为整数。</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rPr>
          <w:color w:val="auto"/>
        </w:rPr>
      </w:pPr>
      <w:r>
        <w:rPr>
          <w:rFonts w:hint="default" w:ascii="Times New Roman" w:hAnsi="Times New Roman" w:cs="Times New Roman"/>
          <w:color w:val="auto"/>
          <w:sz w:val="28"/>
          <w:szCs w:val="28"/>
        </w:rPr>
        <w:t>6.响应文件的签署及其他规定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6.1组成响应文件的各项文件均应遵守本条。</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6.4代理机构应按本磋商文件所要求的响应文件的份数提交响应文件。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（1）代理机构应保证响应文件副本与正本内容严格一致；</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（2）响应文件的正、副本必注明“正本”、“副本”字样，并由代理机构的法定代表人或授权代表签字。</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6.5响应文件应字迹清楚、内容齐全、不得涂改或增删。</w:t>
      </w:r>
      <w:bookmarkStart w:id="3" w:name="_Toc175644019"/>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四、响应文件的递交</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7.响应文件的密封及标记</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7.1响应文件应按以下方法装袋密封：</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562"/>
        <w:jc w:val="both"/>
        <w:rPr>
          <w:color w:val="auto"/>
        </w:rPr>
      </w:pPr>
      <w:r>
        <w:rPr>
          <w:rFonts w:hint="default" w:ascii="Times New Roman" w:hAnsi="Times New Roman" w:cs="Times New Roman"/>
          <w:color w:val="auto"/>
          <w:sz w:val="28"/>
          <w:szCs w:val="28"/>
        </w:rPr>
        <w:t>8.磋商截止时间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响应文件须按照磋商文件规定的时间、地点送达。在磋商截止时间以后送达的响应文件，采购人拒绝接收。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五、磋商程序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9.组建采购小组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临汾市规划和自然资源局根据有关法律法规和本磋商文件的规定，结合本采购项目的特点组建采购小组，对响应文件进行评估和比较。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10.资格性审查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评审工作开始后，采购小组须对各响应文件所提供的资格证明文件是否符合磋商文件的要求进行审核。符合下列条件之一的为无效报价，除此以外，采购小组不得再以不符合磋商文件中规定的其他实质性要求来判定无效报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（1）是否符合政府采购法第二十二条相关规定；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（2）是否按要求密封和加写标记的；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（3）是否按规定时间送达响应文件的；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（4）是否按本文规定盖章或签字的；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7"/>
        <w:rPr>
          <w:color w:val="auto"/>
        </w:rPr>
      </w:pPr>
      <w:r>
        <w:rPr>
          <w:rFonts w:hint="default" w:ascii="Times New Roman" w:hAnsi="Times New Roman" w:cs="Times New Roman"/>
          <w:color w:val="auto"/>
          <w:sz w:val="28"/>
          <w:szCs w:val="28"/>
        </w:rPr>
        <w:t>（5）在磋商过程中是否有弄虚作假情形的。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11.符合性审查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11.1采购小组须审查每份响应文件是否实质上响应了磋商文件的要求。包括但不限于：</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（1）报价有效期不足的；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（2）报价项目组织、技术路线、提交成果、人员设备投入等不满足磋商文件中的相关要求和超出采购人可接受的偏差范围的；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（3）未按照磋商文件规定报价的；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（4）不符合磋商文件中有关分包、转包规定的；</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（5）响应文件附有采购人不能接受的条件；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（6）不符合磋商文件中规定的其他实质性要求。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11.2采购小组依据磋商文件对已通过资格性审核的各响应文件进行书面审核。</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562"/>
        <w:jc w:val="both"/>
        <w:rPr>
          <w:color w:val="auto"/>
        </w:rPr>
      </w:pPr>
      <w:r>
        <w:rPr>
          <w:rFonts w:hint="default" w:ascii="Times New Roman" w:hAnsi="Times New Roman" w:cs="Times New Roman"/>
          <w:color w:val="auto"/>
          <w:sz w:val="28"/>
          <w:szCs w:val="28"/>
        </w:rPr>
        <w:t>12.确定成交候选人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12.1确定最终报价后，由采购小组采用综合评分法对提交最终报价的代理机构的响应文件和最终报价进行综合评分。</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12.2由采购小组成员行政科室负责人主持，汇总采购小组成员个人意见，形成采购小组集体推荐意见，提出拟选代理机构，并报管理小组同意。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13.成交公示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13.1采购小组以《成交通知书》的形式通知成交代理机构，并在临汾市规划和自然资源局网站进行公示。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14.磋商过程保密</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14.1凡是属于审查、澄清、评价和比较报价的有关资料以及授标意向等，均不得向代理机构或其他与评审无关的人员透露。</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14.2在磋商期间，代理机构企图影响采购人或采购小组的任何活动，将导致报价被拒绝，并由其承担相应的法律责任。</w:t>
      </w:r>
      <w:bookmarkStart w:id="4" w:name="_Toc175644022"/>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560"/>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32"/>
          <w:szCs w:val="32"/>
        </w:rPr>
        <w:t> 第三部分 评分办法</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一、评标方法</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二、评定内容及标准</w:t>
      </w:r>
    </w:p>
    <w:tbl>
      <w:tblPr>
        <w:tblStyle w:val="5"/>
        <w:tblW w:w="0" w:type="auto"/>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7583"/>
        <w:gridCol w:w="9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tblCellSpacing w:w="0" w:type="dxa"/>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评定内容及标准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一、商务部分（30分）（由采购小组成员共同认定）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9"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0"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有固定的办公和营业场所且和营业执照注册地址一致的得5分，没有或地址不一致的不得分。以房屋购买合同或租赁合同原件及相关证明材料为准，不提供不得分。</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6"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代理机构人员取得政府采购从业人员培训证书并成绩合格的，每提供一份得1分，最多5分。</w:t>
            </w:r>
          </w:p>
          <w:p>
            <w:pPr>
              <w:bidi w:val="0"/>
              <w:rPr>
                <w:rFonts w:hint="eastAsia" w:ascii="宋体" w:hAnsi="宋体" w:eastAsia="宋体" w:cs="宋体"/>
                <w:color w:val="auto"/>
                <w:sz w:val="24"/>
                <w:szCs w:val="24"/>
              </w:rPr>
            </w:pP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服务承诺：</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(1)在招标过程中由专人负责所代理项目的招标工作，能够贯彻执行国家现行的法律、法规和规章的。横向对比，0—4分；</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(3)在招标过程中当发生质疑和投诉事项时，能够积极解决问题并不推卸责任；出现问题及时汇报并在第一时间作出解决方案的。横向对比，0—4分；</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(4)代理机构在招标活动中能正确履行第三方服务，廉洁自律不得损害采购人和国家的正当利益。横向对比，0—4分；</w:t>
            </w:r>
          </w:p>
          <w:p>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blCellSpacing w:w="0" w:type="dxa"/>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32"/>
          <w:szCs w:val="32"/>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32"/>
          <w:szCs w:val="32"/>
        </w:rPr>
        <w:t>第四部分  服务内容及要求</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rPr>
          <w:color w:val="auto"/>
        </w:rPr>
      </w:pPr>
      <w:r>
        <w:rPr>
          <w:rFonts w:hint="default" w:ascii="Times New Roman" w:hAnsi="Times New Roman" w:cs="Times New Roman"/>
          <w:color w:val="auto"/>
          <w:sz w:val="28"/>
          <w:szCs w:val="28"/>
        </w:rPr>
        <w:t>代理采购项目的招标全过程工作。(包括编制采购文件，组织开标，评标、定标以及提供招标前咨询，协调合同签订等)。</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rFonts w:hint="default" w:ascii="Times New Roman" w:hAnsi="Times New Roman" w:cs="Times New Roman"/>
          <w:color w:val="auto"/>
          <w:sz w:val="24"/>
          <w:szCs w:val="24"/>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32"/>
          <w:szCs w:val="32"/>
        </w:rPr>
        <w:t>第五部分 响应文件格式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报价函（格式）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64"/>
        </w:tabs>
        <w:spacing w:before="0" w:beforeAutospacing="0" w:after="0" w:afterAutospacing="0" w:line="0" w:lineRule="atLeast"/>
        <w:jc w:val="both"/>
        <w:rPr>
          <w:color w:val="auto"/>
        </w:rPr>
      </w:pPr>
      <w:r>
        <w:rPr>
          <w:rFonts w:hint="default" w:ascii="Times New Roman" w:hAnsi="Times New Roman" w:cs="Times New Roman"/>
          <w:color w:val="auto"/>
          <w:sz w:val="28"/>
          <w:szCs w:val="28"/>
        </w:rPr>
        <w:t>致：临汾市规划和自然资源局：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(代理机构全称)授权</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(代理机构代表姓名)</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(职务、职称)为我方代表，参加贵方组织的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(项目名称、项目编号)磋商的有关活动，并对此项目进行报价。为此：</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1.我方同意在本项目磋商文件中规定的磋商日起的有效期内（90日）遵守本响应文件中的承诺且在此期限期满之前均具有约束力。</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2.我方承诺已经具备《中华人民共和国政府采购法》中规定的参加政府采购活动的供应商应当具备的全部条件。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3.提供代理机构须知规定的全部响应文件，包括响应文件正本、副本、报价一览表等。</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4.保证遵守磋商文件的规定。</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5.我方完全理解贵方不一定接受最低价的报价或收到的任何报价。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6.我方已详细审核全部磋商文件，包括磋商文件修改书（如有的话）、参考资料及有关附件，确认无误。</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7.我方承诺接受磋商文件中《合同原则》的全部条款且无任何异议。</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所有有关次本磋商的一切往来联系方式为：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地址：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邮编：</w:t>
      </w:r>
      <w:r>
        <w:rPr>
          <w:rFonts w:hint="default" w:ascii="Times New Roman" w:hAnsi="Times New Roman" w:cs="Times New Roman"/>
          <w:color w:val="auto"/>
          <w:sz w:val="28"/>
          <w:szCs w:val="28"/>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电话：</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传真：</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rPr>
          <w:color w:val="auto"/>
        </w:rPr>
      </w:pPr>
      <w:r>
        <w:rPr>
          <w:rFonts w:hint="default" w:ascii="Times New Roman" w:hAnsi="Times New Roman" w:cs="Times New Roman"/>
          <w:color w:val="auto"/>
          <w:sz w:val="28"/>
          <w:szCs w:val="28"/>
        </w:rPr>
        <w:t>代理机构代表姓名：</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rPr>
          <w:color w:val="auto"/>
        </w:rPr>
      </w:pPr>
      <w:r>
        <w:rPr>
          <w:rFonts w:hint="default" w:ascii="Times New Roman" w:hAnsi="Times New Roman" w:cs="Times New Roman"/>
          <w:color w:val="auto"/>
          <w:sz w:val="28"/>
          <w:szCs w:val="28"/>
        </w:rPr>
        <w:t>代理机构代表联系电话：                （办公）        （移动）</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80"/>
        </w:tabs>
        <w:spacing w:before="0" w:beforeAutospacing="0" w:after="0" w:afterAutospacing="0" w:line="0" w:lineRule="atLeast"/>
        <w:jc w:val="both"/>
        <w:rPr>
          <w:color w:val="auto"/>
        </w:rPr>
      </w:pPr>
      <w:r>
        <w:rPr>
          <w:rFonts w:hint="default" w:ascii="Times New Roman" w:hAnsi="Times New Roman" w:cs="Times New Roman"/>
          <w:color w:val="auto"/>
          <w:sz w:val="28"/>
          <w:szCs w:val="28"/>
        </w:rPr>
        <w:t>E—mail：</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958"/>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958"/>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958"/>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958"/>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rPr>
          <w:color w:val="auto"/>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代理机构(公章)：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rPr>
          <w:color w:val="auto"/>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代理机构代表(签字或签章)：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jc w:val="both"/>
        <w:rPr>
          <w:color w:val="auto"/>
        </w:rPr>
      </w:pP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日  期：</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方正小标宋简体" w:hAnsi="方正小标宋简体" w:eastAsia="方正小标宋简体" w:cs="方正小标宋简体"/>
          <w:color w:val="auto"/>
          <w:sz w:val="32"/>
          <w:szCs w:val="32"/>
        </w:rPr>
        <w:t>法定代表人身份证明书（格式）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单位名称：</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单位性质：</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地    址：</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成立时间：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经营期限：</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rPr>
          <w:color w:val="auto"/>
        </w:rPr>
      </w:pPr>
      <w:r>
        <w:rPr>
          <w:rFonts w:hint="default" w:ascii="Times New Roman" w:hAnsi="Times New Roman" w:cs="Times New Roman"/>
          <w:color w:val="auto"/>
          <w:sz w:val="28"/>
          <w:szCs w:val="28"/>
        </w:rPr>
        <w:t>姓    名：</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性  别：</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rPr>
          <w:color w:val="auto"/>
        </w:rPr>
      </w:pPr>
      <w:r>
        <w:rPr>
          <w:rFonts w:hint="default" w:ascii="Times New Roman" w:hAnsi="Times New Roman" w:cs="Times New Roman"/>
          <w:color w:val="auto"/>
          <w:sz w:val="28"/>
          <w:szCs w:val="28"/>
        </w:rPr>
        <w:t>年    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职  务：</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rPr>
          <w:color w:val="auto"/>
        </w:rPr>
      </w:pPr>
      <w:r>
        <w:rPr>
          <w:rFonts w:hint="default" w:ascii="Times New Roman" w:hAnsi="Times New Roman" w:cs="Times New Roman"/>
          <w:color w:val="auto"/>
          <w:sz w:val="28"/>
          <w:szCs w:val="28"/>
        </w:rPr>
        <w:t>系</w:t>
      </w:r>
      <w:r>
        <w:rPr>
          <w:rFonts w:hint="default" w:ascii="Times New Roman" w:hAnsi="Times New Roman" w:cs="Times New Roman"/>
          <w:color w:val="auto"/>
          <w:sz w:val="28"/>
          <w:szCs w:val="28"/>
          <w:u w:val="single"/>
        </w:rPr>
        <w:t xml:space="preserve">       （代理机构名称）          </w:t>
      </w:r>
      <w:r>
        <w:rPr>
          <w:rFonts w:hint="default" w:ascii="Times New Roman" w:hAnsi="Times New Roman" w:cs="Times New Roman"/>
          <w:color w:val="auto"/>
          <w:sz w:val="28"/>
          <w:szCs w:val="28"/>
        </w:rPr>
        <w:t>的法定代表人。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55"/>
        <w:jc w:val="both"/>
        <w:rPr>
          <w:color w:val="auto"/>
        </w:rPr>
      </w:pPr>
      <w:r>
        <w:rPr>
          <w:rFonts w:hint="default" w:ascii="Times New Roman" w:hAnsi="Times New Roman" w:cs="Times New Roman"/>
          <w:color w:val="auto"/>
          <w:sz w:val="28"/>
          <w:szCs w:val="28"/>
        </w:rPr>
        <w:t>特此证明。</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rPr>
          <w:color w:val="auto"/>
        </w:rPr>
      </w:pPr>
      <w:bookmarkStart w:id="5" w:name="_Toc86202635"/>
      <w:bookmarkStart w:id="6" w:name="_Toc175644065"/>
      <w:r>
        <w:rPr>
          <w:rFonts w:hint="default" w:ascii="Times New Roman" w:hAnsi="Times New Roman" w:cs="Times New Roman"/>
          <w:color w:val="auto"/>
          <w:sz w:val="28"/>
          <w:szCs w:val="28"/>
        </w:rPr>
        <w:t>代理机构(公章)：</w:t>
      </w:r>
      <w:bookmarkEnd w:id="5"/>
      <w:bookmarkEnd w:id="6"/>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rPr>
          <w:color w:val="auto"/>
        </w:rPr>
      </w:pPr>
      <w:r>
        <w:rPr>
          <w:rFonts w:hint="default" w:ascii="Times New Roman" w:hAnsi="Times New Roman" w:cs="Times New Roman"/>
          <w:color w:val="auto"/>
          <w:sz w:val="28"/>
          <w:szCs w:val="28"/>
        </w:rPr>
        <w:t>代理机构代表(签字或签章)：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4003"/>
        </w:tabs>
        <w:spacing w:before="0" w:beforeAutospacing="0" w:after="0" w:afterAutospacing="0" w:line="0" w:lineRule="atLeast"/>
        <w:ind w:left="0" w:firstLine="4060"/>
        <w:jc w:val="both"/>
        <w:rPr>
          <w:color w:val="auto"/>
        </w:rPr>
      </w:pPr>
      <w:r>
        <w:rPr>
          <w:rFonts w:hint="default" w:ascii="Times New Roman" w:hAnsi="Times New Roman" w:cs="Times New Roman"/>
          <w:color w:val="auto"/>
          <w:sz w:val="28"/>
          <w:szCs w:val="28"/>
        </w:rPr>
        <w:t>日  期：</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方正小标宋简体" w:hAnsi="方正小标宋简体" w:eastAsia="方正小标宋简体" w:cs="方正小标宋简体"/>
          <w:color w:val="auto"/>
          <w:sz w:val="28"/>
          <w:szCs w:val="28"/>
        </w:rPr>
        <w:br w:type="page"/>
      </w:r>
      <w:r>
        <w:rPr>
          <w:rFonts w:hint="default" w:ascii="方正小标宋简体" w:hAnsi="方正小标宋简体" w:eastAsia="方正小标宋简体" w:cs="方正小标宋简体"/>
          <w:color w:val="auto"/>
          <w:sz w:val="28"/>
          <w:szCs w:val="28"/>
        </w:rPr>
        <w:t> 法定代表人授权委托书（格式）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临汾市规划和自然资源局：</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本授权书声明：注册于</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（代理机构住址）的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（代理机构名称）法定代表人</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（法定代表人姓名、职务）代表本公司授权在下面签字的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（代理机构代表姓名、职务）为本公司的合法代理人，就贵方组织的</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项目，项目编号：</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，以本公司名义处理一切与之有关的事务。</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本授权书于</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日签字生效，特此声明。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法定代表人印刷体姓名、签字或签章：</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u w:val="single"/>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代理机构代表印刷体姓名、签字或签章：</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u w:val="single"/>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代理机构全称、代理机构公章：</w:t>
      </w:r>
      <w:r>
        <w:rPr>
          <w:rFonts w:hint="default" w:ascii="Times New Roman" w:hAnsi="Times New Roman" w:cs="Times New Roman"/>
          <w:color w:val="auto"/>
          <w:sz w:val="28"/>
          <w:szCs w:val="28"/>
          <w:u w:val="single"/>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731"/>
        </w:tabs>
        <w:spacing w:before="0" w:beforeAutospacing="0" w:after="0" w:afterAutospacing="0" w:line="0" w:lineRule="atLeast"/>
        <w:ind w:left="0" w:firstLine="56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1231"/>
        </w:tabs>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color w:val="auto"/>
        </w:rPr>
      </w:pPr>
      <w:r>
        <w:rPr>
          <w:rFonts w:hint="default" w:ascii="Times New Roman" w:hAnsi="Times New Roman" w:cs="Times New Roman"/>
          <w:color w:val="auto"/>
          <w:sz w:val="28"/>
          <w:szCs w:val="28"/>
        </w:rPr>
        <w:t>注：除可填报项目外，对本报价函的任何修改将被视为非实质性响应报价，从而导致该报价被拒绝。</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rPr>
          <w:rFonts w:hint="default" w:ascii="方正小标宋简体" w:hAnsi="方正小标宋简体" w:eastAsia="方正小标宋简体" w:cs="方正小标宋简体"/>
          <w:color w:val="auto"/>
          <w:sz w:val="28"/>
          <w:szCs w:val="28"/>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方正小标宋简体" w:hAnsi="方正小标宋简体" w:eastAsia="方正小标宋简体" w:cs="方正小标宋简体"/>
          <w:color w:val="auto"/>
          <w:sz w:val="28"/>
          <w:szCs w:val="28"/>
        </w:rPr>
        <w:t>报价一览表</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代理机构全称：</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单位：元</w:t>
      </w:r>
    </w:p>
    <w:tbl>
      <w:tblPr>
        <w:tblStyle w:val="5"/>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541"/>
        <w:gridCol w:w="4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blCellSpacing w:w="0" w:type="dxa"/>
        </w:trPr>
        <w:tc>
          <w:tcPr>
            <w:tcW w:w="3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报价</w:t>
            </w:r>
          </w:p>
        </w:tc>
        <w:tc>
          <w:tcPr>
            <w:tcW w:w="5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优惠率：__________________ (大写)</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____________________(小写)</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eastAsiaTheme="minorEastAsia"/>
          <w:color w:val="auto"/>
          <w:lang w:eastAsia="zh-CN"/>
        </w:rPr>
      </w:pPr>
      <w:r>
        <w:rPr>
          <w:rFonts w:hint="default" w:ascii="Times New Roman" w:hAnsi="Times New Roman" w:cs="Times New Roman"/>
          <w:color w:val="auto"/>
          <w:sz w:val="28"/>
          <w:szCs w:val="28"/>
        </w:rPr>
        <w:t>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代理机构名称（公章）</w:t>
      </w:r>
      <w:r>
        <w:rPr>
          <w:rFonts w:hint="eastAsia" w:ascii="Times New Roman" w:hAnsi="Times New Roman" w:cs="Times New Roman"/>
          <w:color w:val="auto"/>
          <w:sz w:val="28"/>
          <w:szCs w:val="28"/>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授权代表人（签字或签章）：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日  期：</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color w:val="auto"/>
        </w:rPr>
      </w:pPr>
      <w:r>
        <w:rPr>
          <w:color w:val="auto"/>
        </w:rPr>
        <w:t>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附：收费标准（费 率）</w:t>
      </w:r>
    </w:p>
    <w:tbl>
      <w:tblPr>
        <w:tblStyle w:val="5"/>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942"/>
        <w:gridCol w:w="1482"/>
        <w:gridCol w:w="1483"/>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服务类型   中标金额（万元）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货物招标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服务招标</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100以下</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1.5%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100—500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500—1000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0.45%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1000—5000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0.25%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5000—10000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10000—100000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100000以上</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28"/>
                <w:szCs w:val="28"/>
              </w:rPr>
              <w:t>0.01%</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计算过程：例如某货物采购项目中标金额为1500万元，其中标服务费计算方式为：</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计算类型为：货物招标</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中标金额为:1500万元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0———100：100×1.500％=15000.000元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100———500：400×1.100％=44000.000元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500———1000：500×0.800％=40000.000元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1000———1500：500×0.500％=25000.000元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各项结果累计得：124000.000元</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rPr>
          <w:rFonts w:hint="default" w:ascii="方正小标宋简体" w:hAnsi="方正小标宋简体" w:eastAsia="方正小标宋简体" w:cs="方正小标宋简体"/>
          <w:color w:val="auto"/>
          <w:sz w:val="28"/>
          <w:szCs w:val="28"/>
        </w:rPr>
      </w:pPr>
      <w:bookmarkStart w:id="7" w:name="_Toc301796838"/>
      <w:r>
        <w:rPr>
          <w:rFonts w:hint="default" w:ascii="方正小标宋简体" w:hAnsi="方正小标宋简体" w:eastAsia="方正小标宋简体" w:cs="方正小标宋简体"/>
          <w:color w:val="auto"/>
          <w:sz w:val="28"/>
          <w:szCs w:val="28"/>
        </w:rPr>
        <w:br w:type="page"/>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方正小标宋简体" w:hAnsi="方正小标宋简体" w:eastAsia="方正小标宋简体" w:cs="方正小标宋简体"/>
          <w:color w:val="auto"/>
          <w:sz w:val="28"/>
          <w:szCs w:val="28"/>
        </w:rPr>
        <w:t>同类项目业绩表</w:t>
      </w:r>
      <w:bookmarkEnd w:id="7"/>
      <w:r>
        <w:rPr>
          <w:rFonts w:hint="default" w:ascii="方正小标宋简体" w:hAnsi="方正小标宋简体" w:eastAsia="方正小标宋简体" w:cs="方正小标宋简体"/>
          <w:color w:val="auto"/>
          <w:sz w:val="28"/>
          <w:szCs w:val="28"/>
        </w:rPr>
        <w:t>（格式）</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rFonts w:hint="default" w:ascii="Times New Roman" w:hAnsi="Times New Roman" w:cs="Times New Roman"/>
          <w:color w:val="auto"/>
          <w:sz w:val="28"/>
          <w:szCs w:val="28"/>
        </w:rPr>
        <w:t>    各代理机构自行编制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3080" w:firstLineChars="1100"/>
        <w:jc w:val="both"/>
        <w:rPr>
          <w:rFonts w:hint="eastAsia" w:eastAsiaTheme="minorEastAsia"/>
          <w:color w:val="auto"/>
          <w:lang w:eastAsia="zh-CN"/>
        </w:rPr>
      </w:pPr>
      <w:r>
        <w:rPr>
          <w:rFonts w:hint="default" w:ascii="Times New Roman" w:hAnsi="Times New Roman" w:cs="Times New Roman"/>
          <w:color w:val="auto"/>
          <w:sz w:val="28"/>
          <w:szCs w:val="28"/>
        </w:rPr>
        <w:t>代理机构名称（公章）</w:t>
      </w:r>
      <w:r>
        <w:rPr>
          <w:rFonts w:hint="eastAsia" w:ascii="Times New Roman" w:hAnsi="Times New Roman" w:cs="Times New Roman"/>
          <w:color w:val="auto"/>
          <w:sz w:val="28"/>
          <w:szCs w:val="28"/>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授权代表人（签字或签章）：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rFonts w:hint="default" w:ascii="Times New Roman" w:hAnsi="Times New Roman" w:cs="Times New Roman"/>
          <w:color w:val="auto"/>
          <w:sz w:val="28"/>
          <w:szCs w:val="28"/>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日  期：</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u w:val="single"/>
        </w:rPr>
        <w:t xml:space="preserve">   </w:t>
      </w:r>
      <w:r>
        <w:rPr>
          <w:rFonts w:hint="default" w:ascii="Times New Roman" w:hAnsi="Times New Roman" w:cs="Times New Roman"/>
          <w:color w:val="auto"/>
          <w:sz w:val="28"/>
          <w:szCs w:val="28"/>
        </w:rPr>
        <w:t>日</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right="480"/>
        <w:jc w:val="right"/>
        <w:rPr>
          <w:color w:val="auto"/>
        </w:rPr>
      </w:pPr>
      <w:r>
        <w:rPr>
          <w:rFonts w:hint="default" w:ascii="Times New Roman" w:hAnsi="Times New Roman" w:cs="Times New Roman"/>
          <w:color w:val="auto"/>
          <w:sz w:val="28"/>
          <w:szCs w:val="28"/>
        </w:rPr>
        <w:br w:type="page"/>
      </w:r>
      <w:r>
        <w:rPr>
          <w:rFonts w:hint="default" w:ascii="Times New Roman" w:hAnsi="Times New Roman" w:cs="Times New Roman"/>
          <w:color w:val="auto"/>
          <w:sz w:val="28"/>
          <w:szCs w:val="28"/>
        </w:rPr>
        <w:t> </w:t>
      </w:r>
      <w:r>
        <w:rPr>
          <w:rFonts w:hint="default" w:ascii="Times New Roman" w:hAnsi="Times New Roman" w:cs="Times New Roman"/>
          <w:color w:val="auto"/>
          <w:sz w:val="24"/>
          <w:szCs w:val="24"/>
        </w:rPr>
        <w:t>（正/副）本</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right"/>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Times New Roman" w:hAnsi="Times New Roman" w:cs="Times New Roman"/>
          <w:color w:val="auto"/>
          <w:sz w:val="36"/>
          <w:szCs w:val="36"/>
        </w:rPr>
        <w:t>(项目名称)项目</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ind w:left="0" w:firstLine="1260"/>
        <w:jc w:val="both"/>
        <w:rPr>
          <w:color w:val="auto"/>
        </w:rPr>
      </w:pPr>
      <w:r>
        <w:rPr>
          <w:rFonts w:hint="default" w:ascii="Times New Roman" w:hAnsi="Times New Roman" w:cs="Times New Roman"/>
          <w:color w:val="auto"/>
          <w:sz w:val="32"/>
          <w:szCs w:val="32"/>
        </w:rPr>
        <w:t>项目编号：</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52"/>
          <w:szCs w:val="52"/>
        </w:rPr>
        <w:t>响</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52"/>
          <w:szCs w:val="52"/>
        </w:rPr>
        <w:t>应</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52"/>
          <w:szCs w:val="52"/>
        </w:rPr>
        <w:t>文</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rPr>
      </w:pPr>
      <w:r>
        <w:rPr>
          <w:rFonts w:hint="default" w:ascii="Times New Roman" w:hAnsi="Times New Roman" w:cs="Times New Roman"/>
          <w:color w:val="auto"/>
          <w:sz w:val="52"/>
          <w:szCs w:val="52"/>
        </w:rPr>
        <w:t>件</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Times New Roman" w:hAnsi="Times New Roman" w:cs="Times New Roman"/>
          <w:color w:val="auto"/>
          <w:sz w:val="28"/>
          <w:szCs w:val="28"/>
        </w:rPr>
        <w:t>代理机构单位名称（加盖单位公章）</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Times New Roman" w:hAnsi="Times New Roman" w:cs="Times New Roman"/>
          <w:color w:val="auto"/>
          <w:sz w:val="28"/>
          <w:szCs w:val="28"/>
        </w:rPr>
        <w:t xml:space="preserve">（法定代表人或授权人代表签字或签章）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tLeast"/>
        <w:jc w:val="center"/>
        <w:rPr>
          <w:color w:val="auto"/>
        </w:rPr>
      </w:pPr>
      <w:r>
        <w:rPr>
          <w:rFonts w:hint="default" w:ascii="Times New Roman" w:hAnsi="Times New Roman" w:cs="Times New Roman"/>
          <w:color w:val="auto"/>
          <w:sz w:val="28"/>
          <w:szCs w:val="28"/>
        </w:rPr>
        <w:t xml:space="preserve">二0二四年   月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p>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color w:val="auto"/>
        </w:rPr>
      </w:pPr>
      <w:r>
        <w:rPr>
          <w:color w:val="auto"/>
        </w:rPr>
        <w:t> </w:t>
      </w:r>
    </w:p>
    <w:bookmarkEnd w:id="1"/>
    <w:bookmarkEnd w:id="3"/>
    <w:bookmarkEnd w:id="4"/>
    <w:p>
      <w:pPr>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275"/>
    <w:rsid w:val="00425A1B"/>
    <w:rsid w:val="023F363D"/>
    <w:rsid w:val="02C64881"/>
    <w:rsid w:val="036E30C9"/>
    <w:rsid w:val="04722D72"/>
    <w:rsid w:val="05AF5AEC"/>
    <w:rsid w:val="07DE24CD"/>
    <w:rsid w:val="07E863B3"/>
    <w:rsid w:val="08470072"/>
    <w:rsid w:val="09E33DCA"/>
    <w:rsid w:val="0B4F3FD7"/>
    <w:rsid w:val="0B64718D"/>
    <w:rsid w:val="0BBA0B5B"/>
    <w:rsid w:val="0F893BA9"/>
    <w:rsid w:val="1A3B5015"/>
    <w:rsid w:val="1B650AE3"/>
    <w:rsid w:val="1CF63B44"/>
    <w:rsid w:val="1D1A3B4F"/>
    <w:rsid w:val="1E716717"/>
    <w:rsid w:val="206A094A"/>
    <w:rsid w:val="211F7986"/>
    <w:rsid w:val="2225143C"/>
    <w:rsid w:val="2480073C"/>
    <w:rsid w:val="279F35CF"/>
    <w:rsid w:val="2C932FD6"/>
    <w:rsid w:val="2F1E74CF"/>
    <w:rsid w:val="34342275"/>
    <w:rsid w:val="3C9B3F0D"/>
    <w:rsid w:val="40DC4AF4"/>
    <w:rsid w:val="4BEA27BB"/>
    <w:rsid w:val="4FFF787F"/>
    <w:rsid w:val="551663CF"/>
    <w:rsid w:val="561B7DD8"/>
    <w:rsid w:val="563034C0"/>
    <w:rsid w:val="59C02DAD"/>
    <w:rsid w:val="59F2759F"/>
    <w:rsid w:val="61500EBB"/>
    <w:rsid w:val="635976C3"/>
    <w:rsid w:val="662A1F26"/>
    <w:rsid w:val="67FA392E"/>
    <w:rsid w:val="69DE0CFA"/>
    <w:rsid w:val="6ACA3A8C"/>
    <w:rsid w:val="6D9D7236"/>
    <w:rsid w:val="734819F2"/>
    <w:rsid w:val="7B310FBD"/>
    <w:rsid w:val="7B892BA7"/>
    <w:rsid w:val="7FFFFB4D"/>
    <w:rsid w:val="DA5FA9C1"/>
    <w:rsid w:val="F6D8E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3528</Words>
  <Characters>3671</Characters>
  <Lines>0</Lines>
  <Paragraphs>0</Paragraphs>
  <TotalTime>12</TotalTime>
  <ScaleCrop>false</ScaleCrop>
  <LinksUpToDate>false</LinksUpToDate>
  <CharactersWithSpaces>3851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2024-11-26T17:45:00Z</dcterms:created>
  <dc:creator>林莉</dc:creator>
  <cp:lastModifiedBy>greatwall</cp:lastModifiedBy>
  <cp:lastPrinted>2024-11-27T09:32:18Z</cp:lastPrinted>
  <dcterms:modified xsi:type="dcterms:W3CDTF">2024-11-27T09:33:17Z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7C438D39BFAD424D8BE73CFDE8D41A99_13</vt:lpwstr>
  </property>
</Properties>
</file>