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4"/>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ind w:left="1855" w:leftChars="116" w:hanging="1600" w:hangingChars="500"/>
        <w:rPr>
          <w:rFonts w:ascii="仿宋_GB2312" w:hAnsi="仿宋_GB2312" w:eastAsia="仿宋_GB2312" w:cs="仿宋_GB2312"/>
          <w:bCs w:val="0"/>
          <w:sz w:val="32"/>
          <w:szCs w:val="32"/>
        </w:rPr>
      </w:pPr>
      <w:r>
        <w:rPr>
          <w:rFonts w:hint="default" w:ascii="仿宋_GB2312" w:hAnsi="仿宋_GB2312" w:eastAsia="仿宋_GB2312" w:cs="仿宋_GB2312"/>
          <w:bCs w:val="0"/>
          <w:sz w:val="32"/>
          <w:szCs w:val="32"/>
          <w:lang w:val="en"/>
        </w:rPr>
        <w:t>项目名称：</w:t>
      </w:r>
      <w:r>
        <w:rPr>
          <w:rFonts w:hint="eastAsia" w:ascii="仿宋_GB2312" w:hAnsi="仿宋_GB2312" w:eastAsia="仿宋_GB2312" w:cs="仿宋_GB2312"/>
          <w:bCs w:val="0"/>
          <w:sz w:val="32"/>
          <w:szCs w:val="32"/>
          <w:lang w:val="en" w:eastAsia="zh-CN"/>
        </w:rPr>
        <w:t>《临汾市耕地保护工作技术支撑服务项目》</w:t>
      </w:r>
      <w:r>
        <w:rPr>
          <w:rFonts w:hint="eastAsia" w:ascii="仿宋_GB2312" w:hAnsi="仿宋_GB2312" w:eastAsia="仿宋_GB2312" w:cs="仿宋_GB2312"/>
          <w:bCs w:val="0"/>
          <w:sz w:val="32"/>
          <w:szCs w:val="32"/>
          <w:lang w:val="en"/>
        </w:rPr>
        <w:t>公开选择政府采购代理机构</w:t>
      </w:r>
    </w:p>
    <w:p>
      <w:pPr>
        <w:widowControl w:val="0"/>
        <w:snapToGrid/>
        <w:spacing w:after="0"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rPr>
      </w:pPr>
    </w:p>
    <w:p>
      <w:pPr>
        <w:pStyle w:val="4"/>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w:t>
      </w:r>
      <w:r>
        <w:rPr>
          <w:rFonts w:hint="eastAsia" w:ascii="Times New Roman" w:hAnsi="Times New Roman" w:eastAsia="黑体" w:cs="Times New Roman"/>
          <w:b w:val="0"/>
          <w:bCs w:val="0"/>
          <w:sz w:val="30"/>
          <w:szCs w:val="30"/>
          <w:highlight w:val="none"/>
          <w:lang w:val="en-US" w:eastAsia="zh-CN"/>
        </w:rPr>
        <w:t>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val="en-US" w:eastAsia="zh-CN"/>
        </w:rPr>
        <w:t>三</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val="en-US" w:eastAsia="zh-CN"/>
        </w:rPr>
        <w:t>二</w:t>
      </w:r>
      <w:r>
        <w:rPr>
          <w:rFonts w:hint="eastAsia" w:ascii="Times New Roman" w:hAnsi="Times New Roman" w:eastAsia="黑体" w:cs="Times New Roman"/>
          <w:b w:val="0"/>
          <w:bCs w:val="0"/>
          <w:sz w:val="30"/>
          <w:szCs w:val="30"/>
          <w:highlight w:val="none"/>
          <w:lang w:eastAsia="zh-CN"/>
        </w:rPr>
        <w:t>十四日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z w:val="36"/>
          <w:szCs w:val="36"/>
          <w:highlight w:val="none"/>
        </w:rPr>
      </w:pPr>
      <w:r>
        <w:rPr>
          <w:rFonts w:hint="eastAsia" w:ascii="仿宋_GB2312" w:hAnsi="仿宋_GB2312" w:eastAsia="仿宋_GB2312" w:cs="仿宋_GB2312"/>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经临汾市规划和自然资源局局务会研究决定，临汾市规划和自然资源局国土空间用途管制保护科拟对《</w:t>
      </w:r>
      <w:r>
        <w:rPr>
          <w:rFonts w:hint="eastAsia" w:ascii="仿宋_GB2312" w:hAnsi="仿宋_GB2312" w:eastAsia="仿宋_GB2312" w:cs="仿宋_GB2312"/>
          <w:b w:val="0"/>
          <w:bCs w:val="0"/>
          <w:spacing w:val="10"/>
          <w:kern w:val="0"/>
          <w:sz w:val="28"/>
          <w:szCs w:val="28"/>
          <w:highlight w:val="none"/>
          <w:lang w:val="en" w:eastAsia="zh-CN"/>
        </w:rPr>
        <w:t>临汾市耕地保护工作技术支撑服务项目</w:t>
      </w:r>
      <w:r>
        <w:rPr>
          <w:rFonts w:hint="eastAsia" w:ascii="仿宋_GB2312" w:hAnsi="仿宋_GB2312" w:eastAsia="仿宋_GB2312" w:cs="仿宋_GB2312"/>
          <w:b w:val="0"/>
          <w:bCs w:val="0"/>
          <w:spacing w:val="10"/>
          <w:kern w:val="0"/>
          <w:sz w:val="28"/>
          <w:szCs w:val="28"/>
          <w:highlight w:val="none"/>
          <w:lang w:val="en-US" w:eastAsia="zh-CN"/>
        </w:rPr>
        <w:t>》</w:t>
      </w:r>
      <w:r>
        <w:rPr>
          <w:rFonts w:hint="eastAsia" w:ascii="仿宋_GB2312" w:hAnsi="仿宋_GB2312" w:eastAsia="仿宋_GB2312" w:cs="仿宋_GB2312"/>
          <w:b w:val="0"/>
          <w:bCs w:val="0"/>
          <w:spacing w:val="10"/>
          <w:kern w:val="0"/>
          <w:sz w:val="28"/>
          <w:szCs w:val="28"/>
          <w:highlight w:val="none"/>
          <w:lang w:val="en-US" w:eastAsia="zh-CN"/>
        </w:rPr>
        <w:t>政府采购</w:t>
      </w:r>
      <w:r>
        <w:rPr>
          <w:rFonts w:hint="eastAsia" w:ascii="仿宋_GB2312" w:hAnsi="仿宋_GB2312" w:eastAsia="仿宋_GB2312" w:cs="仿宋_GB2312"/>
          <w:b w:val="0"/>
          <w:bCs w:val="0"/>
          <w:spacing w:val="10"/>
          <w:kern w:val="0"/>
          <w:sz w:val="28"/>
          <w:szCs w:val="28"/>
          <w:highlight w:val="none"/>
        </w:rPr>
        <w:t>代理</w:t>
      </w:r>
      <w:bookmarkStart w:id="8" w:name="_GoBack"/>
      <w:bookmarkEnd w:id="8"/>
      <w:r>
        <w:rPr>
          <w:rFonts w:hint="eastAsia" w:ascii="仿宋_GB2312" w:hAnsi="仿宋_GB2312" w:eastAsia="仿宋_GB2312" w:cs="仿宋_GB2312"/>
          <w:b w:val="0"/>
          <w:bCs w:val="0"/>
          <w:spacing w:val="10"/>
          <w:kern w:val="0"/>
          <w:sz w:val="28"/>
          <w:szCs w:val="28"/>
          <w:highlight w:val="none"/>
          <w:lang w:val="en-US" w:eastAsia="zh-CN"/>
        </w:rPr>
        <w:t>机构</w:t>
      </w:r>
      <w:r>
        <w:rPr>
          <w:rFonts w:hint="eastAsia" w:ascii="仿宋_GB2312" w:hAnsi="仿宋_GB2312" w:eastAsia="仿宋_GB2312" w:cs="仿宋_GB2312"/>
          <w:b w:val="0"/>
          <w:bCs w:val="0"/>
          <w:spacing w:val="10"/>
          <w:sz w:val="28"/>
          <w:szCs w:val="28"/>
          <w:highlight w:val="none"/>
        </w:rPr>
        <w:t>进行竞争性磋商，兹邀请符合条件的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2025年3月25日8时-2025年3月31日18时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val="en-US" w:eastAsia="zh-CN"/>
              </w:rPr>
              <w:t>417</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w:t>
            </w:r>
            <w:r>
              <w:rPr>
                <w:rFonts w:hint="eastAsia" w:ascii="仿宋_GB2312" w:hAnsi="仿宋_GB2312" w:eastAsia="仿宋_GB2312" w:cs="仿宋_GB2312"/>
                <w:b w:val="0"/>
                <w:bCs w:val="0"/>
                <w:color w:val="auto"/>
                <w:spacing w:val="0"/>
                <w:kern w:val="0"/>
                <w:sz w:val="28"/>
                <w:szCs w:val="28"/>
                <w:highlight w:val="none"/>
                <w:u w:val="single"/>
                <w:lang w:val="en-US" w:eastAsia="zh-CN"/>
              </w:rPr>
              <w:t>4</w:t>
            </w:r>
            <w:r>
              <w:rPr>
                <w:rFonts w:hint="eastAsia" w:ascii="仿宋_GB2312" w:hAnsi="仿宋_GB2312" w:eastAsia="仿宋_GB2312" w:cs="仿宋_GB2312"/>
                <w:b w:val="0"/>
                <w:bCs w:val="0"/>
                <w:color w:val="auto"/>
                <w:spacing w:val="0"/>
                <w:kern w:val="0"/>
                <w:sz w:val="28"/>
                <w:szCs w:val="28"/>
                <w:highlight w:val="none"/>
                <w:lang w:val="en-US" w:eastAsia="zh-CN"/>
              </w:rPr>
              <w:t>月</w:t>
            </w:r>
            <w:r>
              <w:rPr>
                <w:rFonts w:hint="eastAsia" w:ascii="仿宋_GB2312" w:hAnsi="仿宋_GB2312" w:eastAsia="仿宋_GB2312" w:cs="仿宋_GB2312"/>
                <w:b w:val="0"/>
                <w:bCs w:val="0"/>
                <w:color w:val="auto"/>
                <w:spacing w:val="0"/>
                <w:kern w:val="0"/>
                <w:sz w:val="28"/>
                <w:szCs w:val="28"/>
                <w:highlight w:val="none"/>
                <w:u w:val="single"/>
                <w:lang w:val="en-US" w:eastAsia="zh-CN"/>
              </w:rPr>
              <w:t>1</w:t>
            </w:r>
            <w:r>
              <w:rPr>
                <w:rFonts w:hint="eastAsia" w:ascii="仿宋_GB2312" w:hAnsi="仿宋_GB2312" w:eastAsia="仿宋_GB2312" w:cs="仿宋_GB2312"/>
                <w:b w:val="0"/>
                <w:bCs w:val="0"/>
                <w:color w:val="auto"/>
                <w:spacing w:val="0"/>
                <w:kern w:val="0"/>
                <w:sz w:val="28"/>
                <w:szCs w:val="28"/>
                <w:highlight w:val="none"/>
                <w:lang w:val="en-US" w:eastAsia="zh-CN"/>
              </w:rPr>
              <w:t>日</w:t>
            </w:r>
            <w:r>
              <w:rPr>
                <w:rFonts w:hint="eastAsia" w:ascii="仿宋_GB2312" w:hAnsi="仿宋_GB2312" w:eastAsia="仿宋_GB2312" w:cs="仿宋_GB2312"/>
                <w:b w:val="0"/>
                <w:bCs w:val="0"/>
                <w:color w:val="auto"/>
                <w:spacing w:val="0"/>
                <w:kern w:val="0"/>
                <w:sz w:val="28"/>
                <w:szCs w:val="28"/>
                <w:highlight w:val="none"/>
                <w:u w:val="single"/>
                <w:lang w:val="en-US" w:eastAsia="zh-CN"/>
              </w:rPr>
              <w:t>10</w:t>
            </w:r>
            <w:r>
              <w:rPr>
                <w:rFonts w:hint="eastAsia" w:ascii="仿宋_GB2312" w:hAnsi="仿宋_GB2312" w:eastAsia="仿宋_GB2312" w:cs="仿宋_GB2312"/>
                <w:b w:val="0"/>
                <w:bCs w:val="0"/>
                <w:color w:val="auto"/>
                <w:spacing w:val="0"/>
                <w:kern w:val="0"/>
                <w:sz w:val="28"/>
                <w:szCs w:val="28"/>
                <w:highlight w:val="none"/>
                <w:lang w:val="en-US" w:eastAsia="zh-CN"/>
              </w:rPr>
              <w:t>时</w:t>
            </w:r>
            <w:r>
              <w:rPr>
                <w:rFonts w:hint="eastAsia" w:ascii="仿宋_GB2312" w:hAnsi="仿宋_GB2312" w:eastAsia="仿宋_GB2312" w:cs="仿宋_GB2312"/>
                <w:b w:val="0"/>
                <w:bCs w:val="0"/>
                <w:color w:val="auto"/>
                <w:spacing w:val="0"/>
                <w:kern w:val="0"/>
                <w:sz w:val="28"/>
                <w:szCs w:val="28"/>
                <w:highlight w:val="none"/>
                <w:u w:val="single"/>
                <w:lang w:val="en-US" w:eastAsia="zh-CN"/>
              </w:rPr>
              <w:t>30</w:t>
            </w:r>
            <w:r>
              <w:rPr>
                <w:rFonts w:hint="eastAsia" w:ascii="仿宋_GB2312" w:hAnsi="仿宋_GB2312" w:eastAsia="仿宋_GB2312" w:cs="仿宋_GB2312"/>
                <w:b w:val="0"/>
                <w:bCs w:val="0"/>
                <w:color w:val="auto"/>
                <w:spacing w:val="0"/>
                <w:kern w:val="0"/>
                <w:sz w:val="28"/>
                <w:szCs w:val="28"/>
                <w:highlight w:val="none"/>
                <w:lang w:val="en-US" w:eastAsia="zh-CN"/>
              </w:rPr>
              <w:t>分，逾期送达的将被拒收。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临汾市规划和自然资源局2号会议室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樊婧</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仿宋_GB2312" w:hAnsi="仿宋_GB2312" w:eastAsia="仿宋_GB2312" w:cs="仿宋_GB2312"/>
                <w:b w:val="0"/>
                <w:bCs w:val="0"/>
                <w:spacing w:val="0"/>
                <w:kern w:val="0"/>
                <w:sz w:val="28"/>
                <w:szCs w:val="28"/>
                <w:highlight w:val="none"/>
                <w:lang w:eastAsia="zh-CN"/>
              </w:rPr>
            </w:pPr>
            <w:r>
              <w:rPr>
                <w:rFonts w:hint="eastAsia" w:ascii="仿宋_GB2312" w:hAnsi="仿宋_GB2312" w:eastAsia="仿宋_GB2312" w:cs="仿宋_GB2312"/>
                <w:b w:val="0"/>
                <w:bCs w:val="0"/>
                <w:spacing w:val="0"/>
                <w:kern w:val="0"/>
                <w:sz w:val="28"/>
                <w:szCs w:val="28"/>
                <w:highlight w:val="none"/>
                <w:lang w:val="en-US" w:eastAsia="zh-CN"/>
              </w:rPr>
              <w:t>0357-22230</w:t>
            </w:r>
            <w:r>
              <w:rPr>
                <w:rFonts w:hint="default" w:ascii="仿宋_GB2312" w:hAnsi="仿宋_GB2312" w:eastAsia="仿宋_GB2312" w:cs="仿宋_GB2312"/>
                <w:b w:val="0"/>
                <w:bCs w:val="0"/>
                <w:spacing w:val="0"/>
                <w:kern w:val="0"/>
                <w:sz w:val="28"/>
                <w:szCs w:val="28"/>
                <w:highlight w:val="none"/>
                <w:lang w:eastAsia="zh-CN"/>
              </w:rPr>
              <w:t>91</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eastAsia" w:ascii="仿宋_GB2312" w:hAnsi="仿宋_GB2312" w:eastAsia="仿宋_GB2312" w:cs="仿宋_GB2312"/>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eastAsia" w:ascii="仿宋_GB2312" w:hAnsi="仿宋_GB2312" w:eastAsia="仿宋_GB2312" w:cs="仿宋_GB2312"/>
          <w:b w:val="0"/>
          <w:bCs w:val="0"/>
          <w:spacing w:val="10"/>
          <w:sz w:val="28"/>
          <w:szCs w:val="28"/>
          <w:highlight w:val="none"/>
          <w:lang w:val="en-US" w:eastAsia="zh-CN"/>
        </w:rPr>
        <w:t xml:space="preserve"> 临汾市规划和自然资源局</w:t>
      </w:r>
    </w:p>
    <w:p>
      <w:pPr>
        <w:widowControl w:val="0"/>
        <w:adjustRightInd w:val="0"/>
        <w:spacing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bidi="ar-SA"/>
        </w:rPr>
      </w:pPr>
      <w:r>
        <w:rPr>
          <w:rFonts w:hint="eastAsia" w:ascii="仿宋_GB2312" w:hAnsi="仿宋_GB2312" w:eastAsia="仿宋_GB2312" w:cs="仿宋_GB2312"/>
          <w:b w:val="0"/>
          <w:bCs w:val="0"/>
          <w:spacing w:val="10"/>
          <w:sz w:val="28"/>
          <w:szCs w:val="28"/>
          <w:highlight w:val="none"/>
          <w:lang w:val="en-US" w:eastAsia="zh-CN" w:bidi="ar-SA"/>
        </w:rPr>
        <w:t xml:space="preserve">                            </w:t>
      </w:r>
      <w:r>
        <w:rPr>
          <w:rFonts w:hint="eastAsia" w:ascii="仿宋_GB2312" w:hAnsi="仿宋_GB2312" w:eastAsia="仿宋_GB2312" w:cs="仿宋_GB2312"/>
          <w:b w:val="0"/>
          <w:bCs w:val="0"/>
          <w:color w:val="auto"/>
          <w:spacing w:val="10"/>
          <w:sz w:val="28"/>
          <w:szCs w:val="28"/>
          <w:highlight w:val="none"/>
          <w:lang w:val="en-US" w:eastAsia="zh-CN" w:bidi="ar-SA"/>
        </w:rPr>
        <w:t>二〇二五年三月二十四日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4"/>
        <w:rPr>
          <w:rFonts w:hint="default"/>
        </w:rPr>
      </w:pPr>
    </w:p>
    <w:p>
      <w:pPr>
        <w:widowControl w:val="0"/>
        <w:tabs>
          <w:tab w:val="left" w:pos="2070"/>
          <w:tab w:val="center" w:pos="4365"/>
        </w:tabs>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eastAsia" w:ascii="仿宋_GB2312" w:hAnsi="仿宋_GB2312" w:eastAsia="仿宋_GB2312" w:cs="仿宋_GB2312"/>
          <w:b w:val="0"/>
          <w:bCs w:val="0"/>
          <w:sz w:val="28"/>
          <w:szCs w:val="28"/>
          <w:highlight w:val="none"/>
        </w:rPr>
      </w:pP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一、总则</w:t>
      </w:r>
      <w:bookmarkEnd w:id="0"/>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1.适用范围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本磋商文件适用于本次磋商活动的全过程。</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2.定义</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2.1采购人：是指临汾市规划和自然资源局国土空间用途管制保护科。</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2.2代理机构：是指符合本磋商文件各项规定并参加投标的采购代理机构。</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2.3磋商文件：是指采购人按照有关规定，对招标代理机构代理该项目招标提出的资格条件、评审标准等要求的格式文件。</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2.4响应文件：是指代理机构</w:t>
      </w:r>
      <w:r>
        <w:rPr>
          <w:rFonts w:hint="eastAsia" w:ascii="仿宋_GB2312" w:hAnsi="仿宋_GB2312" w:eastAsia="仿宋_GB2312" w:cs="仿宋_GB2312"/>
          <w:b w:val="0"/>
          <w:bCs w:val="0"/>
          <w:sz w:val="28"/>
          <w:szCs w:val="28"/>
          <w:highlight w:val="none"/>
          <w:lang w:val="zh-CN" w:eastAsia="zh-CN"/>
        </w:rPr>
        <w:t>为响应</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文件的条件和要求，按规定格式编制的文件。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.合格</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0"/>
          <w:sz w:val="28"/>
          <w:szCs w:val="28"/>
          <w:highlight w:val="none"/>
          <w:lang w:val="en-US" w:eastAsia="zh-CN"/>
        </w:rPr>
        <w:t>3</w:t>
      </w:r>
      <w:r>
        <w:rPr>
          <w:rFonts w:hint="eastAsia" w:ascii="仿宋_GB2312" w:hAnsi="仿宋_GB2312" w:eastAsia="仿宋_GB2312" w:cs="仿宋_GB2312"/>
          <w:b w:val="0"/>
          <w:bCs w:val="0"/>
          <w:spacing w:val="0"/>
          <w:sz w:val="28"/>
          <w:szCs w:val="28"/>
          <w:highlight w:val="none"/>
        </w:rPr>
        <w:t>.1</w:t>
      </w:r>
      <w:r>
        <w:rPr>
          <w:rFonts w:hint="eastAsia" w:ascii="仿宋_GB2312" w:hAnsi="仿宋_GB2312" w:eastAsia="仿宋_GB2312" w:cs="仿宋_GB2312"/>
          <w:b w:val="0"/>
          <w:bCs w:val="0"/>
          <w:spacing w:val="0"/>
          <w:kern w:val="0"/>
          <w:sz w:val="28"/>
          <w:szCs w:val="28"/>
          <w:highlight w:val="none"/>
          <w:lang w:val="en-US" w:eastAsia="zh-CN"/>
        </w:rPr>
        <w:t>已在中国山西政府采购网采购代理机构名录中登记备案；</w:t>
      </w:r>
      <w:r>
        <w:rPr>
          <w:rFonts w:hint="eastAsia" w:ascii="仿宋_GB2312" w:hAnsi="仿宋_GB2312" w:eastAsia="仿宋_GB2312" w:cs="仿宋_GB2312"/>
          <w:b w:val="0"/>
          <w:bCs w:val="0"/>
          <w:sz w:val="28"/>
          <w:szCs w:val="28"/>
          <w:highlight w:val="none"/>
        </w:rPr>
        <w:t>具有本项目供应或实施能力，符合、承认并承诺履行本磋商文件各项规定的国内</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均可参加</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小组有权拒绝其本次报价。</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3代理机构</w:t>
      </w:r>
      <w:r>
        <w:rPr>
          <w:rFonts w:hint="eastAsia" w:ascii="仿宋_GB2312" w:hAnsi="仿宋_GB2312" w:eastAsia="仿宋_GB2312" w:cs="仿宋_GB2312"/>
          <w:b w:val="0"/>
          <w:bCs w:val="0"/>
          <w:sz w:val="28"/>
          <w:szCs w:val="28"/>
          <w:highlight w:val="none"/>
        </w:rPr>
        <w:t>应遵守有关的国家法律、法规和条例，具备《中华人民共和国政府采购法》</w:t>
      </w:r>
      <w:r>
        <w:rPr>
          <w:rFonts w:hint="eastAsia" w:ascii="仿宋_GB2312" w:hAnsi="仿宋_GB2312" w:eastAsia="仿宋_GB2312" w:cs="仿宋_GB2312"/>
          <w:b w:val="0"/>
          <w:bCs w:val="0"/>
          <w:sz w:val="28"/>
          <w:szCs w:val="28"/>
          <w:highlight w:val="none"/>
          <w:lang w:val="en-US" w:eastAsia="zh-CN"/>
        </w:rPr>
        <w:t>第二十二条之规定</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（1）具有独立承担民事责任的能力；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（2）具有良好的商业信誉和健全的财务会计制度；</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（3）具有履行合同所必需的设备和专业技术能力；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（4）具有依法缴纳税收和社会保障资金的良好记录；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（5）参加此项采购活动前三年内，在经营活动中没有重大违法记录；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（6）法律、行政法规规定的其他条件；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二、磋商文件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.磋商文件的内容</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磋商文件由下列</w:t>
      </w:r>
      <w:r>
        <w:rPr>
          <w:rFonts w:hint="eastAsia" w:ascii="仿宋_GB2312" w:hAnsi="仿宋_GB2312" w:eastAsia="仿宋_GB2312" w:cs="仿宋_GB2312"/>
          <w:b w:val="0"/>
          <w:bCs w:val="0"/>
          <w:sz w:val="28"/>
          <w:szCs w:val="28"/>
          <w:highlight w:val="none"/>
          <w:lang w:val="en-US" w:eastAsia="zh-CN"/>
        </w:rPr>
        <w:t>五</w:t>
      </w:r>
      <w:r>
        <w:rPr>
          <w:rFonts w:hint="eastAsia" w:ascii="仿宋_GB2312" w:hAnsi="仿宋_GB2312" w:eastAsia="仿宋_GB2312" w:cs="仿宋_GB2312"/>
          <w:b w:val="0"/>
          <w:bCs w:val="0"/>
          <w:sz w:val="28"/>
          <w:szCs w:val="28"/>
          <w:highlight w:val="none"/>
        </w:rPr>
        <w:t>部分内容组成：</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bookmarkStart w:id="2" w:name="_Toc175644018"/>
      <w:r>
        <w:rPr>
          <w:rFonts w:hint="eastAsia" w:ascii="仿宋_GB2312" w:hAnsi="仿宋_GB2312" w:eastAsia="仿宋_GB2312" w:cs="仿宋_GB2312"/>
          <w:b w:val="0"/>
          <w:bCs w:val="0"/>
          <w:sz w:val="28"/>
          <w:szCs w:val="28"/>
          <w:highlight w:val="none"/>
        </w:rPr>
        <w:t>第一部分 磋商公告；</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第三部分 评分</w:t>
      </w:r>
      <w:r>
        <w:rPr>
          <w:rFonts w:hint="eastAsia" w:ascii="仿宋_GB2312" w:hAnsi="仿宋_GB2312" w:eastAsia="仿宋_GB2312" w:cs="仿宋_GB2312"/>
          <w:b w:val="0"/>
          <w:bCs w:val="0"/>
          <w:sz w:val="28"/>
          <w:szCs w:val="28"/>
          <w:highlight w:val="none"/>
          <w:lang w:val="en-US" w:eastAsia="zh-CN"/>
        </w:rPr>
        <w:t>办法</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第四部分 </w:t>
      </w:r>
      <w:r>
        <w:rPr>
          <w:rFonts w:hint="eastAsia" w:ascii="仿宋_GB2312" w:hAnsi="仿宋_GB2312" w:eastAsia="仿宋_GB2312" w:cs="仿宋_GB2312"/>
          <w:b w:val="0"/>
          <w:bCs w:val="0"/>
          <w:sz w:val="28"/>
          <w:szCs w:val="28"/>
          <w:highlight w:val="none"/>
          <w:lang w:val="en-US" w:eastAsia="zh-CN"/>
        </w:rPr>
        <w:t>服务内容及要求</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第五部分 </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三、</w:t>
      </w:r>
      <w:bookmarkEnd w:id="2"/>
      <w:r>
        <w:rPr>
          <w:rFonts w:hint="eastAsia" w:ascii="仿宋_GB2312" w:hAnsi="仿宋_GB2312" w:eastAsia="仿宋_GB2312" w:cs="仿宋_GB2312"/>
          <w:b w:val="0"/>
          <w:bCs w:val="0"/>
          <w:sz w:val="28"/>
          <w:szCs w:val="28"/>
          <w:highlight w:val="none"/>
          <w:lang w:eastAsia="zh-CN"/>
        </w:rPr>
        <w:t>响应文件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的组成及相关要求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所有内容须装订为一册，</w:t>
      </w:r>
      <w:r>
        <w:rPr>
          <w:rFonts w:hint="eastAsia" w:ascii="仿宋_GB2312" w:hAnsi="仿宋_GB2312" w:eastAsia="仿宋_GB2312" w:cs="仿宋_GB2312"/>
          <w:b w:val="0"/>
          <w:bCs w:val="0"/>
          <w:color w:val="000000"/>
          <w:sz w:val="28"/>
          <w:szCs w:val="28"/>
          <w:highlight w:val="none"/>
        </w:rPr>
        <w:t>正本一份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相关科室留存备查</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、副本四份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采购小组人员各一份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要求内容及编排顺序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报价一览表</w:t>
      </w:r>
      <w:r>
        <w:rPr>
          <w:rFonts w:hint="eastAsia" w:ascii="仿宋_GB2312" w:hAnsi="仿宋_GB2312" w:eastAsia="仿宋_GB2312" w:cs="仿宋_GB2312"/>
          <w:b w:val="0"/>
          <w:bCs w:val="0"/>
          <w:sz w:val="28"/>
          <w:szCs w:val="28"/>
          <w:highlight w:val="none"/>
        </w:rPr>
        <w:t>（见‘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*法定代表人身份证明书并附法定代表人身份证复印件（见‘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*法人授权委托书（原件）并附授权代表人身份证复印件（见‘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近三年同类项目案例及相关证明资料（复印件须加盖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*上年度具备审计资格的第三方出具的审计报告（复印件须加盖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最后一次缴纳税收证明（复印件须加盖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最后一次缴纳社保证明（复印件须加盖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简况；</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认为需要提供的其他商务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技术</w:t>
      </w:r>
      <w:r>
        <w:rPr>
          <w:rFonts w:hint="eastAsia" w:ascii="仿宋_GB2312" w:hAnsi="仿宋_GB2312" w:eastAsia="仿宋_GB2312" w:cs="仿宋_GB2312"/>
          <w:b w:val="0"/>
          <w:bCs w:val="0"/>
          <w:sz w:val="28"/>
          <w:szCs w:val="28"/>
          <w:highlight w:val="none"/>
        </w:rPr>
        <w:t>材料。</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规格幅面（A4），正文使用仿宋体四号字（正本逐页加盖公章），按照磋</w:t>
      </w:r>
      <w:r>
        <w:rPr>
          <w:rFonts w:hint="eastAsia" w:ascii="仿宋_GB2312" w:hAnsi="仿宋_GB2312" w:eastAsia="仿宋_GB2312" w:cs="仿宋_GB2312"/>
          <w:b w:val="0"/>
          <w:bCs w:val="0"/>
          <w:sz w:val="28"/>
          <w:szCs w:val="28"/>
          <w:highlight w:val="none"/>
          <w:u w:val="none"/>
        </w:rPr>
        <w:t>商文件所规定的内容顺序，统一编目、编页码装订（</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中复印件及彩色宣传资料等均须与</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正文一起逐页编排页码）。装订须采</w:t>
      </w:r>
      <w:r>
        <w:rPr>
          <w:rFonts w:hint="eastAsia" w:ascii="仿宋_GB2312" w:hAnsi="仿宋_GB2312" w:eastAsia="仿宋_GB2312" w:cs="仿宋_GB2312"/>
          <w:b w:val="0"/>
          <w:bCs w:val="0"/>
          <w:sz w:val="28"/>
          <w:szCs w:val="28"/>
          <w:highlight w:val="none"/>
        </w:rPr>
        <w:t>用胶订形式，不得采用活页装订，须编排页码。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.4报价</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本次报价只报《招标代理服务费收费标准》</w:t>
      </w:r>
      <w:r>
        <w:rPr>
          <w:rFonts w:hint="eastAsia" w:ascii="仿宋_GB2312" w:hAnsi="仿宋_GB2312" w:eastAsia="仿宋_GB2312" w:cs="仿宋_GB2312"/>
          <w:b w:val="0"/>
          <w:bCs w:val="0"/>
          <w:sz w:val="28"/>
          <w:szCs w:val="28"/>
          <w:highlight w:val="none"/>
        </w:rPr>
        <w:t>（计价格</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2002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1980号</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zh-CN"/>
        </w:rPr>
        <w:t>文件规定的收费标准比例百分数（  X  %）。此处X的取值范围为80—100，应为整数。</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的签署及其他规定</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.1组成</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的各项文件均应遵守本条。</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应按照磋商文件要求，在每一份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的正本和副本封面下方和其他要求的位置填写</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全称并加盖公章，同时在该处签署法定代表人或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代表的全名或加盖本人签名章。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应按本磋商文件所要求的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的份数提交</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应保证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副本与正本内容严格一致；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w:t>
      </w:r>
      <w:r>
        <w:rPr>
          <w:rFonts w:hint="eastAsia" w:ascii="仿宋_GB2312" w:hAnsi="仿宋_GB2312" w:eastAsia="仿宋_GB2312" w:cs="仿宋_GB2312"/>
          <w:b w:val="0"/>
          <w:bCs w:val="0"/>
          <w:sz w:val="28"/>
          <w:szCs w:val="28"/>
          <w:highlight w:val="none"/>
        </w:rPr>
        <w:t>本必注明“正本”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字样，并由</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的法定代表人或</w:t>
      </w:r>
      <w:r>
        <w:rPr>
          <w:rFonts w:hint="eastAsia" w:ascii="仿宋_GB2312" w:hAnsi="仿宋_GB2312" w:eastAsia="仿宋_GB2312" w:cs="仿宋_GB2312"/>
          <w:b w:val="0"/>
          <w:bCs w:val="0"/>
          <w:sz w:val="28"/>
          <w:szCs w:val="28"/>
          <w:highlight w:val="none"/>
          <w:lang w:val="en-US" w:eastAsia="zh-CN"/>
        </w:rPr>
        <w:t>授权代表</w:t>
      </w:r>
      <w:r>
        <w:rPr>
          <w:rFonts w:hint="eastAsia" w:ascii="仿宋_GB2312" w:hAnsi="仿宋_GB2312" w:eastAsia="仿宋_GB2312" w:cs="仿宋_GB2312"/>
          <w:b w:val="0"/>
          <w:bCs w:val="0"/>
          <w:sz w:val="28"/>
          <w:szCs w:val="28"/>
          <w:highlight w:val="none"/>
        </w:rPr>
        <w:t>签字。</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应字迹清楚、内容齐全、不得涂改或增删。</w:t>
      </w:r>
      <w:bookmarkStart w:id="3" w:name="_Toc175644019"/>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四、</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的递交</w:t>
      </w:r>
      <w:bookmarkEnd w:id="3"/>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的密封及标记</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应按以下方法装袋密封：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须将</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所有正、副本及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认为有必要提交的其他资料密封于一袋内。封口处应有法定代表人或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代表的签字及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公章。封皮上写明项目编号、项目名称、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全称、地址，并注明“</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时启封”字样。</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须按照磋商文件规定的时间、地点送达。在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截止时间以后送达的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采购人</w:t>
      </w:r>
      <w:r>
        <w:rPr>
          <w:rFonts w:hint="eastAsia" w:ascii="仿宋_GB2312" w:hAnsi="仿宋_GB2312" w:eastAsia="仿宋_GB2312" w:cs="仿宋_GB2312"/>
          <w:b w:val="0"/>
          <w:bCs w:val="0"/>
          <w:sz w:val="28"/>
          <w:szCs w:val="28"/>
          <w:highlight w:val="none"/>
        </w:rPr>
        <w:t>拒绝接收。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五、磋商程序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根据有关法律法规和本磋商文件的规定，结合本采购项目的特点组建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小组，对</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进行评估和比较。</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rPr>
        <w:t>评审工作开始后，</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小组须对各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所提供的资格证明文件是否符合磋商文件的要求进行审核。</w:t>
      </w:r>
      <w:r>
        <w:rPr>
          <w:rFonts w:hint="eastAsia" w:ascii="仿宋_GB2312" w:hAnsi="仿宋_GB2312" w:eastAsia="仿宋_GB2312" w:cs="仿宋_GB2312"/>
          <w:b w:val="0"/>
          <w:bCs w:val="0"/>
          <w:sz w:val="28"/>
          <w:szCs w:val="28"/>
          <w:highlight w:val="none"/>
          <w:lang w:val="zh-CN" w:eastAsia="zh-CN"/>
        </w:rPr>
        <w:t>符合下列条件之一的为无效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，除此以外，</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lang w:val="zh-CN" w:eastAsia="zh-CN"/>
        </w:rPr>
        <w:t>不得再以不符合</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文件中规定的其他实质性要求来判定无效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（2）</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（3）</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按规定时间送达</w:t>
      </w:r>
      <w:r>
        <w:rPr>
          <w:rFonts w:hint="eastAsia" w:ascii="仿宋_GB2312" w:hAnsi="仿宋_GB2312" w:eastAsia="仿宋_GB2312" w:cs="仿宋_GB2312"/>
          <w:b w:val="0"/>
          <w:bCs w:val="0"/>
          <w:sz w:val="28"/>
          <w:szCs w:val="28"/>
          <w:highlight w:val="none"/>
          <w:lang w:val="en-US" w:eastAsia="zh-CN"/>
        </w:rPr>
        <w:t>响应文件</w:t>
      </w:r>
      <w:r>
        <w:rPr>
          <w:rFonts w:hint="eastAsia" w:ascii="仿宋_GB2312" w:hAnsi="仿宋_GB2312" w:eastAsia="仿宋_GB2312" w:cs="仿宋_GB2312"/>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（4）</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（5）在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过程中</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有弄虚作假情形的。</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.符合性审查</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小组须审查每份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是否实质上响应了磋商文件的要求。包括但不限于：</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（1）报价有效期不足的；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（2）报价项目组织、技术路线、提交成果、人员设备投入等不满足磋商文件中的相关要求和超出采购人可接受的偏差范围的；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（3）未按照磋商文件规定报价的；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（4）不符合磋商文件中有关分包、转包规定的；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附有采购人不能接受的条件；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（6）不符合磋商文件中规定的其他实质性要求。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小组依据磋商文件对已通过资格性审核的各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进行书面审核。</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.确定成交候选人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.1确定最终报价</w:t>
      </w:r>
      <w:r>
        <w:rPr>
          <w:rFonts w:hint="eastAsia" w:ascii="仿宋_GB2312" w:hAnsi="仿宋_GB2312" w:eastAsia="仿宋_GB2312" w:cs="仿宋_GB2312"/>
          <w:b w:val="0"/>
          <w:bCs w:val="0"/>
          <w:sz w:val="28"/>
          <w:szCs w:val="28"/>
          <w:highlight w:val="none"/>
          <w:lang w:val="en-US" w:eastAsia="zh-CN"/>
        </w:rPr>
        <w:t>后</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小组采用综合评分法对提交最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的响应文件和最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报价进行综合评分。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12.2</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采购小组成员行政科室负责人</w:t>
      </w:r>
      <w:r>
        <w:rPr>
          <w:rFonts w:hint="eastAsia" w:ascii="仿宋_GB2312" w:hAnsi="仿宋_GB2312" w:eastAsia="仿宋_GB2312" w:cs="仿宋_GB2312"/>
          <w:b w:val="0"/>
          <w:bCs w:val="0"/>
          <w:sz w:val="28"/>
          <w:szCs w:val="28"/>
          <w:highlight w:val="none"/>
        </w:rPr>
        <w:t>主持，汇总</w:t>
      </w:r>
      <w:r>
        <w:rPr>
          <w:rFonts w:hint="eastAsia" w:ascii="仿宋_GB2312" w:hAnsi="仿宋_GB2312" w:eastAsia="仿宋_GB2312" w:cs="仿宋_GB2312"/>
          <w:b w:val="0"/>
          <w:bCs w:val="0"/>
          <w:sz w:val="28"/>
          <w:szCs w:val="28"/>
          <w:highlight w:val="none"/>
          <w:lang w:val="en-US" w:eastAsia="zh-CN"/>
        </w:rPr>
        <w:t>采购小组成员</w:t>
      </w:r>
      <w:r>
        <w:rPr>
          <w:rFonts w:hint="eastAsia" w:ascii="仿宋_GB2312" w:hAnsi="仿宋_GB2312" w:eastAsia="仿宋_GB2312" w:cs="仿宋_GB2312"/>
          <w:b w:val="0"/>
          <w:bCs w:val="0"/>
          <w:sz w:val="28"/>
          <w:szCs w:val="28"/>
          <w:highlight w:val="none"/>
        </w:rPr>
        <w:t>个人意见，形成</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小组集体推荐意见，</w:t>
      </w:r>
      <w:r>
        <w:rPr>
          <w:rFonts w:hint="eastAsia" w:ascii="仿宋_GB2312" w:hAnsi="仿宋_GB2312" w:eastAsia="仿宋_GB2312" w:cs="仿宋_GB2312"/>
          <w:b w:val="0"/>
          <w:bCs w:val="0"/>
          <w:sz w:val="28"/>
          <w:szCs w:val="28"/>
          <w:highlight w:val="none"/>
          <w:lang w:val="en-US" w:eastAsia="zh-CN"/>
        </w:rPr>
        <w:t>提出拟选代理机构，并报管理小组同意</w:t>
      </w:r>
      <w:r>
        <w:rPr>
          <w:rFonts w:hint="eastAsia" w:ascii="仿宋_GB2312" w:hAnsi="仿宋_GB2312" w:eastAsia="仿宋_GB2312" w:cs="仿宋_GB2312"/>
          <w:b w:val="0"/>
          <w:bCs w:val="0"/>
          <w:sz w:val="28"/>
          <w:szCs w:val="28"/>
          <w:highlight w:val="none"/>
        </w:rPr>
        <w:t>。</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13.成交公示</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13.1采购小组以《成交通知书》的形式通知成交代理机构，并在临汾市规划和自然资源局网站进行公示。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14.磋商</w:t>
      </w:r>
      <w:r>
        <w:rPr>
          <w:rFonts w:hint="eastAsia" w:ascii="仿宋_GB2312" w:hAnsi="仿宋_GB2312" w:eastAsia="仿宋_GB2312" w:cs="仿宋_GB2312"/>
          <w:b w:val="0"/>
          <w:bCs w:val="0"/>
          <w:sz w:val="28"/>
          <w:szCs w:val="28"/>
          <w:highlight w:val="none"/>
        </w:rPr>
        <w:t>过程保密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.1凡是属于审查、澄清、评价和比较报价的有关资料以及授标意向等，均不得向</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或其他与评审无关的人员透露。</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.2在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期间，</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企图影响采购人或</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8"/>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eastAsia" w:ascii="仿宋_GB2312" w:hAnsi="仿宋_GB2312" w:eastAsia="仿宋_GB2312" w:cs="仿宋_GB2312"/>
          <w:b w:val="0"/>
          <w:bCs w:val="0"/>
          <w:sz w:val="28"/>
          <w:szCs w:val="28"/>
          <w:highlight w:val="none"/>
        </w:rPr>
        <w:t>第三部分 评分办法</w:t>
      </w:r>
    </w:p>
    <w:p>
      <w:pPr>
        <w:widowControl w:val="0"/>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一、评标方法</w:t>
      </w:r>
    </w:p>
    <w:p>
      <w:pPr>
        <w:widowControl/>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z w:val="28"/>
          <w:szCs w:val="28"/>
          <w:highlight w:val="none"/>
        </w:rPr>
        <w:t>本次</w:t>
      </w:r>
      <w:r>
        <w:rPr>
          <w:rFonts w:hint="eastAsia" w:ascii="仿宋_GB2312" w:hAnsi="仿宋_GB2312" w:eastAsia="仿宋_GB2312" w:cs="仿宋_GB2312"/>
          <w:b w:val="0"/>
          <w:bCs w:val="0"/>
          <w:color w:val="000000"/>
          <w:sz w:val="28"/>
          <w:szCs w:val="28"/>
          <w:highlight w:val="none"/>
          <w:lang w:val="en-US" w:eastAsia="zh-CN"/>
        </w:rPr>
        <w:t>磋商</w:t>
      </w:r>
      <w:r>
        <w:rPr>
          <w:rFonts w:hint="eastAsia" w:ascii="仿宋_GB2312" w:hAnsi="仿宋_GB2312" w:eastAsia="仿宋_GB2312" w:cs="仿宋_GB2312"/>
          <w:b w:val="0"/>
          <w:bCs w:val="0"/>
          <w:color w:val="000000"/>
          <w:sz w:val="28"/>
          <w:szCs w:val="28"/>
          <w:highlight w:val="none"/>
        </w:rPr>
        <w:t>采用综合评分法，综合评分的主要因素为价格、服务方案、</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综合实力、</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业绩以及对磋商文件的响应程度。每一</w:t>
      </w:r>
      <w:r>
        <w:rPr>
          <w:rFonts w:hint="eastAsia" w:ascii="仿宋_GB2312" w:hAnsi="仿宋_GB2312" w:eastAsia="仿宋_GB2312" w:cs="仿宋_GB2312"/>
          <w:b w:val="0"/>
          <w:bCs w:val="0"/>
          <w:color w:val="000000"/>
          <w:sz w:val="28"/>
          <w:szCs w:val="28"/>
          <w:highlight w:val="none"/>
          <w:lang w:val="en-US" w:eastAsia="zh-CN"/>
        </w:rPr>
        <w:t>个代理机构</w:t>
      </w:r>
      <w:r>
        <w:rPr>
          <w:rFonts w:hint="eastAsia" w:ascii="仿宋_GB2312" w:hAnsi="仿宋_GB2312" w:eastAsia="仿宋_GB2312" w:cs="仿宋_GB2312"/>
          <w:b w:val="0"/>
          <w:bCs w:val="0"/>
          <w:color w:val="000000"/>
          <w:sz w:val="28"/>
          <w:szCs w:val="28"/>
          <w:highlight w:val="none"/>
        </w:rPr>
        <w:t>的最终得分为</w:t>
      </w:r>
      <w:r>
        <w:rPr>
          <w:rFonts w:hint="eastAsia" w:ascii="仿宋_GB2312" w:hAnsi="仿宋_GB2312" w:eastAsia="仿宋_GB2312" w:cs="仿宋_GB2312"/>
          <w:b w:val="0"/>
          <w:bCs w:val="0"/>
          <w:color w:val="000000"/>
          <w:sz w:val="28"/>
          <w:szCs w:val="28"/>
          <w:highlight w:val="none"/>
          <w:lang w:val="en-US" w:eastAsia="zh-CN"/>
        </w:rPr>
        <w:t>采购小组</w:t>
      </w:r>
      <w:r>
        <w:rPr>
          <w:rFonts w:hint="eastAsia" w:ascii="仿宋_GB2312" w:hAnsi="仿宋_GB2312" w:eastAsia="仿宋_GB2312" w:cs="仿宋_GB2312"/>
          <w:b w:val="0"/>
          <w:bCs w:val="0"/>
          <w:color w:val="000000"/>
          <w:sz w:val="28"/>
          <w:szCs w:val="28"/>
          <w:highlight w:val="none"/>
        </w:rPr>
        <w:t>评分的算术平均值。</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rPr>
        <w:t>依据</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得分从高到低的顺序推荐</w:t>
      </w:r>
      <w:r>
        <w:rPr>
          <w:rFonts w:hint="eastAsia" w:ascii="仿宋_GB2312" w:hAnsi="仿宋_GB2312" w:eastAsia="仿宋_GB2312" w:cs="仿宋_GB2312"/>
          <w:b w:val="0"/>
          <w:bCs w:val="0"/>
          <w:sz w:val="28"/>
          <w:szCs w:val="28"/>
          <w:highlight w:val="none"/>
          <w:lang w:val="en-US" w:eastAsia="zh-CN"/>
        </w:rPr>
        <w:t>前</w:t>
      </w:r>
      <w:r>
        <w:rPr>
          <w:rFonts w:hint="eastAsia" w:ascii="仿宋_GB2312" w:hAnsi="仿宋_GB2312" w:eastAsia="仿宋_GB2312" w:cs="仿宋_GB2312"/>
          <w:b w:val="0"/>
          <w:bCs w:val="0"/>
          <w:sz w:val="28"/>
          <w:szCs w:val="28"/>
          <w:highlight w:val="none"/>
        </w:rPr>
        <w:t>三名</w:t>
      </w:r>
      <w:r>
        <w:rPr>
          <w:rFonts w:hint="eastAsia" w:ascii="仿宋_GB2312" w:hAnsi="仿宋_GB2312" w:eastAsia="仿宋_GB2312" w:cs="仿宋_GB2312"/>
          <w:b w:val="0"/>
          <w:bCs w:val="0"/>
          <w:sz w:val="28"/>
          <w:szCs w:val="28"/>
          <w:highlight w:val="none"/>
          <w:lang w:val="en-US" w:eastAsia="zh-CN"/>
        </w:rPr>
        <w:t>成交</w:t>
      </w:r>
      <w:r>
        <w:rPr>
          <w:rFonts w:hint="eastAsia" w:ascii="仿宋_GB2312" w:hAnsi="仿宋_GB2312" w:eastAsia="仿宋_GB2312" w:cs="仿宋_GB2312"/>
          <w:b w:val="0"/>
          <w:bCs w:val="0"/>
          <w:sz w:val="28"/>
          <w:szCs w:val="28"/>
          <w:highlight w:val="none"/>
        </w:rPr>
        <w:t>候选人</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最终由采购管理小组确定采购代理机构</w:t>
      </w:r>
      <w:r>
        <w:rPr>
          <w:rFonts w:hint="eastAsia" w:ascii="仿宋_GB2312" w:hAnsi="仿宋_GB2312" w:eastAsia="仿宋_GB2312" w:cs="仿宋_GB2312"/>
          <w:b w:val="0"/>
          <w:bCs w:val="0"/>
          <w:sz w:val="28"/>
          <w:szCs w:val="28"/>
          <w:highlight w:val="none"/>
        </w:rPr>
        <w:t>。</w:t>
      </w: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二、</w:t>
      </w:r>
      <w:r>
        <w:rPr>
          <w:rFonts w:hint="eastAsia" w:ascii="仿宋_GB2312" w:hAnsi="仿宋_GB2312" w:eastAsia="仿宋_GB2312" w:cs="仿宋_GB2312"/>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8"/>
                <w:szCs w:val="28"/>
                <w:highlight w:val="none"/>
              </w:rPr>
              <w:t>一、</w:t>
            </w:r>
            <w:r>
              <w:rPr>
                <w:rFonts w:hint="eastAsia" w:ascii="仿宋_GB2312" w:hAnsi="仿宋_GB2312" w:eastAsia="仿宋_GB2312" w:cs="仿宋_GB2312"/>
                <w:b w:val="0"/>
                <w:bCs w:val="0"/>
                <w:sz w:val="28"/>
                <w:szCs w:val="28"/>
                <w:highlight w:val="none"/>
              </w:rPr>
              <w:t>商务部分</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0分）（由</w:t>
            </w:r>
            <w:r>
              <w:rPr>
                <w:rFonts w:hint="eastAsia" w:ascii="仿宋_GB2312" w:hAnsi="仿宋_GB2312" w:eastAsia="仿宋_GB2312" w:cs="仿宋_GB2312"/>
                <w:b w:val="0"/>
                <w:bCs w:val="0"/>
                <w:color w:val="000000"/>
                <w:sz w:val="28"/>
                <w:szCs w:val="28"/>
                <w:highlight w:val="none"/>
                <w:lang w:val="en-US" w:eastAsia="zh-CN"/>
              </w:rPr>
              <w:t>采购小组成员</w:t>
            </w:r>
            <w:r>
              <w:rPr>
                <w:rFonts w:hint="eastAsia" w:ascii="仿宋_GB2312" w:hAnsi="仿宋_GB2312" w:eastAsia="仿宋_GB2312" w:cs="仿宋_GB2312"/>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b w:val="0"/>
                <w:bCs w:val="0"/>
                <w:sz w:val="24"/>
                <w:szCs w:val="24"/>
                <w:highlight w:val="none"/>
              </w:rPr>
              <w:t>近</w:t>
            </w: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年政府采购业务案例证明，每提供1项</w:t>
            </w:r>
            <w:r>
              <w:rPr>
                <w:rFonts w:hint="eastAsia" w:ascii="仿宋_GB2312" w:hAnsi="仿宋_GB2312" w:eastAsia="仿宋_GB2312" w:cs="仿宋_GB2312"/>
                <w:b w:val="0"/>
                <w:bCs w:val="0"/>
                <w:sz w:val="24"/>
                <w:szCs w:val="24"/>
                <w:highlight w:val="none"/>
                <w:lang w:val="en-US" w:eastAsia="zh-CN"/>
              </w:rPr>
              <w:t>300万元以上</w:t>
            </w:r>
            <w:r>
              <w:rPr>
                <w:rFonts w:hint="eastAsia" w:ascii="仿宋_GB2312" w:hAnsi="仿宋_GB2312" w:eastAsia="仿宋_GB2312" w:cs="仿宋_GB2312"/>
                <w:b w:val="0"/>
                <w:bCs w:val="0"/>
                <w:sz w:val="24"/>
                <w:szCs w:val="24"/>
                <w:highlight w:val="none"/>
              </w:rPr>
              <w:t>代理业绩得</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分，最高1</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近三年同类项目案例及相关证明资料</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0"/>
                <w:highlight w:val="none"/>
                <w:lang w:val="en-US" w:eastAsia="zh-CN"/>
              </w:rPr>
            </w:pPr>
            <w:r>
              <w:rPr>
                <w:rFonts w:hint="eastAsia" w:ascii="仿宋_GB2312" w:hAnsi="仿宋_GB2312" w:eastAsia="仿宋_GB2312" w:cs="仿宋_GB2312"/>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eastAsia" w:ascii="仿宋_GB2312" w:hAnsi="仿宋_GB2312" w:eastAsia="仿宋_GB2312" w:cs="仿宋_GB2312"/>
                <w:b w:val="0"/>
                <w:bCs w:val="0"/>
                <w:sz w:val="28"/>
                <w:szCs w:val="28"/>
                <w:highlight w:val="none"/>
              </w:rPr>
              <w:t>二、服务部分（</w:t>
            </w:r>
            <w:r>
              <w:rPr>
                <w:rFonts w:hint="eastAsia" w:ascii="仿宋_GB2312" w:hAnsi="仿宋_GB2312" w:eastAsia="仿宋_GB2312" w:cs="仿宋_GB2312"/>
                <w:b w:val="0"/>
                <w:bCs w:val="0"/>
                <w:sz w:val="28"/>
                <w:szCs w:val="28"/>
                <w:highlight w:val="none"/>
                <w:lang w:val="en-US" w:eastAsia="zh-CN"/>
              </w:rPr>
              <w:t>40</w:t>
            </w:r>
            <w:r>
              <w:rPr>
                <w:rFonts w:hint="eastAsia" w:ascii="仿宋_GB2312" w:hAnsi="仿宋_GB2312" w:eastAsia="仿宋_GB2312" w:cs="仿宋_GB2312"/>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40</w:t>
            </w:r>
            <w:r>
              <w:rPr>
                <w:rFonts w:hint="eastAsia" w:ascii="仿宋_GB2312" w:hAnsi="仿宋_GB2312" w:eastAsia="仿宋_GB2312" w:cs="仿宋_GB2312"/>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9"/>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有固定的办公和营业场所</w:t>
            </w:r>
            <w:r>
              <w:rPr>
                <w:rFonts w:hint="eastAsia" w:ascii="仿宋_GB2312" w:hAnsi="仿宋_GB2312" w:eastAsia="仿宋_GB2312" w:cs="仿宋_GB2312"/>
                <w:b w:val="0"/>
                <w:bCs w:val="0"/>
                <w:sz w:val="24"/>
                <w:szCs w:val="24"/>
                <w:highlight w:val="none"/>
                <w:lang w:val="en-US" w:eastAsia="zh-CN"/>
              </w:rPr>
              <w:t>且和营业执照注册地址一致的</w:t>
            </w:r>
            <w:r>
              <w:rPr>
                <w:rFonts w:hint="eastAsia" w:ascii="仿宋_GB2312" w:hAnsi="仿宋_GB2312" w:eastAsia="仿宋_GB2312" w:cs="仿宋_GB2312"/>
                <w:b w:val="0"/>
                <w:bCs w:val="0"/>
                <w:sz w:val="24"/>
                <w:szCs w:val="24"/>
                <w:highlight w:val="none"/>
              </w:rPr>
              <w:t>得5分，没有</w:t>
            </w:r>
            <w:r>
              <w:rPr>
                <w:rFonts w:hint="eastAsia" w:ascii="仿宋_GB2312" w:hAnsi="仿宋_GB2312" w:eastAsia="仿宋_GB2312" w:cs="仿宋_GB2312"/>
                <w:b w:val="0"/>
                <w:bCs w:val="0"/>
                <w:sz w:val="24"/>
                <w:szCs w:val="24"/>
                <w:highlight w:val="none"/>
                <w:lang w:val="en-US" w:eastAsia="zh-CN"/>
              </w:rPr>
              <w:t>或地址不一致的</w:t>
            </w:r>
            <w:r>
              <w:rPr>
                <w:rFonts w:hint="eastAsia" w:ascii="仿宋_GB2312" w:hAnsi="仿宋_GB2312" w:eastAsia="仿宋_GB2312" w:cs="仿宋_GB2312"/>
                <w:b w:val="0"/>
                <w:bCs w:val="0"/>
                <w:sz w:val="24"/>
                <w:szCs w:val="24"/>
                <w:highlight w:val="none"/>
              </w:rPr>
              <w:t>不得分。以房屋购买合同或租赁合同原件</w:t>
            </w:r>
            <w:r>
              <w:rPr>
                <w:rFonts w:hint="eastAsia" w:ascii="仿宋_GB2312" w:hAnsi="仿宋_GB2312" w:eastAsia="仿宋_GB2312" w:cs="仿宋_GB2312"/>
                <w:b w:val="0"/>
                <w:bCs w:val="0"/>
                <w:sz w:val="24"/>
                <w:szCs w:val="24"/>
                <w:highlight w:val="none"/>
                <w:lang w:val="en-US" w:eastAsia="zh-CN"/>
              </w:rPr>
              <w:t>及相关证明材料</w:t>
            </w:r>
            <w:r>
              <w:rPr>
                <w:rFonts w:hint="eastAsia" w:ascii="仿宋_GB2312" w:hAnsi="仿宋_GB2312" w:eastAsia="仿宋_GB2312" w:cs="仿宋_GB2312"/>
                <w:b w:val="0"/>
                <w:bCs w:val="0"/>
                <w:sz w:val="24"/>
                <w:szCs w:val="24"/>
                <w:highlight w:val="none"/>
              </w:rPr>
              <w:t>为准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不提供不得分。</w:t>
            </w:r>
          </w:p>
          <w:p>
            <w:pPr>
              <w:pStyle w:val="19"/>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lang w:val="en-US"/>
              </w:rPr>
            </w:pPr>
            <w:r>
              <w:rPr>
                <w:rFonts w:hint="eastAsia" w:ascii="仿宋_GB2312" w:hAnsi="仿宋_GB2312" w:eastAsia="仿宋_GB2312" w:cs="仿宋_GB2312"/>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代理机构人员</w:t>
            </w:r>
            <w:r>
              <w:rPr>
                <w:rFonts w:hint="eastAsia" w:ascii="仿宋_GB2312" w:hAnsi="仿宋_GB2312" w:eastAsia="仿宋_GB2312" w:cs="仿宋_GB2312"/>
                <w:b w:val="0"/>
                <w:bCs w:val="0"/>
                <w:sz w:val="24"/>
                <w:szCs w:val="24"/>
                <w:highlight w:val="none"/>
                <w:lang w:val="en-US" w:eastAsia="zh-CN"/>
              </w:rPr>
              <w:t>取得政府采购从业人员培训证书并成绩合格的，每提供一份得</w:t>
            </w:r>
            <w:r>
              <w:rPr>
                <w:rFonts w:hint="eastAsia" w:ascii="仿宋_GB2312" w:hAnsi="仿宋_GB2312" w:eastAsia="仿宋_GB2312" w:cs="仿宋_GB2312"/>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3.</w:t>
            </w:r>
            <w:r>
              <w:rPr>
                <w:rFonts w:hint="eastAsia" w:ascii="仿宋_GB2312" w:hAnsi="仿宋_GB2312" w:eastAsia="仿宋_GB2312" w:cs="仿宋_GB2312"/>
                <w:b w:val="0"/>
                <w:bCs w:val="0"/>
                <w:sz w:val="24"/>
                <w:szCs w:val="24"/>
                <w:highlight w:val="none"/>
              </w:rPr>
              <w:t>项目经理是</w:t>
            </w:r>
            <w:r>
              <w:rPr>
                <w:rFonts w:hint="eastAsia" w:ascii="仿宋_GB2312" w:hAnsi="仿宋_GB2312" w:eastAsia="仿宋_GB2312" w:cs="仿宋_GB2312"/>
                <w:b w:val="0"/>
                <w:bCs w:val="0"/>
                <w:sz w:val="24"/>
                <w:szCs w:val="24"/>
                <w:highlight w:val="none"/>
                <w:lang w:val="en-US" w:eastAsia="zh-CN"/>
              </w:rPr>
              <w:t>山西政府采购网官网中代理机构</w:t>
            </w:r>
            <w:r>
              <w:rPr>
                <w:rFonts w:hint="eastAsia" w:ascii="仿宋_GB2312" w:hAnsi="仿宋_GB2312" w:eastAsia="仿宋_GB2312" w:cs="仿宋_GB2312"/>
                <w:b w:val="0"/>
                <w:bCs w:val="0"/>
                <w:sz w:val="24"/>
                <w:szCs w:val="24"/>
                <w:highlight w:val="none"/>
              </w:rPr>
              <w:t>注册人员的得5分，不是的不得分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(4)代理机构在招标活动中能正确履行第三方服务，廉洁自律不得损害</w:t>
            </w:r>
            <w:r>
              <w:rPr>
                <w:rFonts w:hint="eastAsia" w:ascii="仿宋_GB2312" w:hAnsi="仿宋_GB2312" w:eastAsia="仿宋_GB2312" w:cs="仿宋_GB2312"/>
                <w:b w:val="0"/>
                <w:bCs w:val="0"/>
                <w:sz w:val="24"/>
                <w:szCs w:val="24"/>
                <w:highlight w:val="none"/>
                <w:lang w:val="en-US" w:eastAsia="zh-CN" w:bidi="ar-SA"/>
              </w:rPr>
              <w:t>采购人和国家的正当利益。</w:t>
            </w:r>
            <w:r>
              <w:rPr>
                <w:rFonts w:hint="eastAsia" w:ascii="仿宋_GB2312" w:hAnsi="仿宋_GB2312" w:eastAsia="仿宋_GB2312" w:cs="仿宋_GB2312"/>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eastAsia" w:ascii="仿宋_GB2312" w:hAnsi="仿宋_GB2312" w:eastAsia="仿宋_GB2312" w:cs="仿宋_GB2312"/>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满足</w:t>
            </w:r>
            <w:r>
              <w:rPr>
                <w:rFonts w:hint="eastAsia" w:ascii="仿宋_GB2312" w:hAnsi="仿宋_GB2312" w:eastAsia="仿宋_GB2312" w:cs="仿宋_GB2312"/>
                <w:b w:val="0"/>
                <w:bCs w:val="0"/>
                <w:sz w:val="24"/>
                <w:szCs w:val="24"/>
                <w:highlight w:val="none"/>
                <w:lang w:val="en-US" w:eastAsia="zh-CN"/>
              </w:rPr>
              <w:t>磋商</w:t>
            </w:r>
            <w:r>
              <w:rPr>
                <w:rFonts w:hint="eastAsia" w:ascii="仿宋_GB2312" w:hAnsi="仿宋_GB2312" w:eastAsia="仿宋_GB2312" w:cs="仿宋_GB2312"/>
                <w:b w:val="0"/>
                <w:bCs w:val="0"/>
                <w:sz w:val="24"/>
                <w:szCs w:val="24"/>
                <w:highlight w:val="none"/>
              </w:rPr>
              <w:t>文件要求且投标价格最低的投标报价为评标基准价，其他</w:t>
            </w:r>
            <w:r>
              <w:rPr>
                <w:rFonts w:hint="eastAsia" w:ascii="仿宋_GB2312" w:hAnsi="仿宋_GB2312" w:eastAsia="仿宋_GB2312" w:cs="仿宋_GB2312"/>
                <w:b w:val="0"/>
                <w:bCs w:val="0"/>
                <w:sz w:val="24"/>
                <w:szCs w:val="24"/>
                <w:highlight w:val="none"/>
                <w:lang w:val="en-US" w:eastAsia="zh-CN"/>
              </w:rPr>
              <w:t>供应商</w:t>
            </w:r>
            <w:r>
              <w:rPr>
                <w:rFonts w:hint="eastAsia" w:ascii="仿宋_GB2312" w:hAnsi="仿宋_GB2312" w:eastAsia="仿宋_GB2312" w:cs="仿宋_GB2312"/>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第四部分  服务内容及要求</w:t>
      </w: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500" w:lineRule="exact"/>
        <w:ind w:firstLine="640"/>
        <w:jc w:val="left"/>
        <w:textAlignment w:val="baseline"/>
        <w:rPr>
          <w:rFonts w:hint="eastAsia" w:ascii="仿宋_GB2312" w:hAnsi="仿宋_GB2312" w:eastAsia="仿宋_GB2312" w:cs="仿宋_GB2312"/>
          <w:b w:val="0"/>
          <w:bCs w:val="0"/>
          <w:spacing w:val="10"/>
          <w:kern w:val="0"/>
          <w:sz w:val="28"/>
          <w:szCs w:val="28"/>
          <w:highlight w:val="none"/>
          <w:lang w:val="en-US" w:eastAsia="zh-CN"/>
        </w:rPr>
      </w:pPr>
      <w:r>
        <w:rPr>
          <w:rFonts w:hint="eastAsia" w:ascii="仿宋_GB2312" w:hAnsi="仿宋_GB2312" w:eastAsia="仿宋_GB2312" w:cs="仿宋_GB2312"/>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32"/>
          <w:szCs w:val="32"/>
          <w:highlight w:val="none"/>
        </w:rPr>
        <w:t xml:space="preserve">第五部分 </w:t>
      </w:r>
      <w:r>
        <w:rPr>
          <w:rFonts w:hint="eastAsia" w:ascii="仿宋_GB2312" w:hAnsi="仿宋_GB2312" w:eastAsia="仿宋_GB2312" w:cs="仿宋_GB2312"/>
          <w:b w:val="0"/>
          <w:bCs w:val="0"/>
          <w:sz w:val="32"/>
          <w:szCs w:val="32"/>
          <w:highlight w:val="none"/>
          <w:lang w:eastAsia="zh-CN"/>
        </w:rPr>
        <w:t>响应文件</w:t>
      </w:r>
      <w:r>
        <w:rPr>
          <w:rFonts w:hint="eastAsia" w:ascii="仿宋_GB2312" w:hAnsi="仿宋_GB2312" w:eastAsia="仿宋_GB2312" w:cs="仿宋_GB2312"/>
          <w:b w:val="0"/>
          <w:bCs w:val="0"/>
          <w:sz w:val="32"/>
          <w:szCs w:val="32"/>
          <w:highlight w:val="none"/>
        </w:rPr>
        <w:t>格式</w:t>
      </w: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报价函（格式）</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860"/>
        </w:tabs>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致：</w:t>
      </w: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全称)授权</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(职务、职称)为我方代表，参加贵方组织的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1.</w:t>
      </w:r>
      <w:r>
        <w:rPr>
          <w:rFonts w:hint="eastAsia" w:ascii="仿宋_GB2312" w:hAnsi="仿宋_GB2312" w:eastAsia="仿宋_GB2312" w:cs="仿宋_GB2312"/>
          <w:b w:val="0"/>
          <w:bCs w:val="0"/>
          <w:sz w:val="28"/>
          <w:szCs w:val="28"/>
          <w:highlight w:val="none"/>
        </w:rPr>
        <w:t>我方同意在本项目磋商文件中规定的磋商日起的有效期内（90日）遵守本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2.</w:t>
      </w:r>
      <w:r>
        <w:rPr>
          <w:rFonts w:hint="eastAsia" w:ascii="仿宋_GB2312" w:hAnsi="仿宋_GB2312" w:eastAsia="仿宋_GB2312" w:cs="仿宋_GB2312"/>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3.</w:t>
      </w:r>
      <w:r>
        <w:rPr>
          <w:rFonts w:hint="eastAsia" w:ascii="仿宋_GB2312" w:hAnsi="仿宋_GB2312" w:eastAsia="仿宋_GB2312" w:cs="仿宋_GB2312"/>
          <w:b w:val="0"/>
          <w:bCs w:val="0"/>
          <w:sz w:val="28"/>
          <w:szCs w:val="28"/>
          <w:highlight w:val="none"/>
        </w:rPr>
        <w:t>提供</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须知规定的全部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，包括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正本、副本、报价一览表等。</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保证遵守磋商文件的规定。</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我方完全理解贵方不一定接受最低价的报价或收到的任何报价。</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我方已详细审核全部磋商文件，包括磋商文件修改书（如有的话）、参考资料及有关附件，确认无误。</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E</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mail：</w:t>
      </w:r>
    </w:p>
    <w:p>
      <w:pPr>
        <w:widowControl w:val="0"/>
        <w:snapToGrid w:val="0"/>
        <w:spacing w:after="0" w:line="500" w:lineRule="exact"/>
        <w:ind w:firstLine="3958"/>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单位名称：</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单位性质：</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地    址：</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成立时间：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经营期限：</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姓    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性  别：</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年    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职  务：</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系</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代理机构</w:t>
      </w:r>
      <w:r>
        <w:rPr>
          <w:rFonts w:hint="eastAsia" w:ascii="仿宋_GB2312" w:hAnsi="仿宋_GB2312" w:eastAsia="仿宋_GB2312" w:cs="仿宋_GB2312"/>
          <w:b w:val="0"/>
          <w:bCs w:val="0"/>
          <w:sz w:val="28"/>
          <w:szCs w:val="28"/>
          <w:highlight w:val="none"/>
          <w:u w:val="single"/>
        </w:rPr>
        <w:t xml:space="preserve">名称）          </w:t>
      </w:r>
      <w:r>
        <w:rPr>
          <w:rFonts w:hint="eastAsia" w:ascii="仿宋_GB2312" w:hAnsi="仿宋_GB2312" w:eastAsia="仿宋_GB2312" w:cs="仿宋_GB2312"/>
          <w:b w:val="0"/>
          <w:bCs w:val="0"/>
          <w:sz w:val="28"/>
          <w:szCs w:val="28"/>
          <w:highlight w:val="none"/>
        </w:rPr>
        <w:t>的法定代表人。</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特此证明。</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bookmarkStart w:id="5" w:name="_Toc175644065"/>
      <w:bookmarkStart w:id="6" w:name="_Toc86202635"/>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本授权书声明：注册于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住址）的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名称）法定代表人</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（法定代表人姓名、职务）代表本公司授权在下面签字的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代表姓名、职务）为本公司的合法代理人，就贵方组织的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项目，项目编号：</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日签字生效，特此声明。</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法定代表人印刷体姓名、签字或签章：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优惠率：__________________ (大写)</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附：收费标准（费 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r>
    </w:tbl>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计算过程</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计算类型为：货物招标</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中标金额为:1500万元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100：100×1.500％=15000.000元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500：400×1.100％=44000.000元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1000：500×0.800％=40000.000元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1500：500×0.500％=25000.000元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各项结果累计得：124000.000元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eastAsia" w:ascii="仿宋_GB2312" w:hAnsi="仿宋_GB2312" w:eastAsia="仿宋_GB2312" w:cs="仿宋_GB2312"/>
          <w:b w:val="0"/>
          <w:bCs w:val="0"/>
          <w:sz w:val="28"/>
          <w:szCs w:val="28"/>
          <w:highlight w:val="none"/>
        </w:rPr>
        <w:t>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自行编制</w:t>
      </w: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ind w:firstLine="4760" w:firstLineChars="1700"/>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名称（公章）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授权代表人（签字或签章）：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日  期：</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eastAsia" w:ascii="仿宋_GB2312" w:hAnsi="仿宋_GB2312" w:eastAsia="仿宋_GB2312" w:cs="仿宋_GB2312"/>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60"/>
          <w:sz w:val="36"/>
          <w:szCs w:val="36"/>
          <w:highlight w:val="none"/>
        </w:rPr>
      </w:pPr>
      <w:r>
        <w:rPr>
          <w:rFonts w:hint="eastAsia" w:ascii="仿宋_GB2312" w:hAnsi="仿宋_GB2312" w:eastAsia="仿宋_GB2312" w:cs="仿宋_GB2312"/>
          <w:b w:val="0"/>
          <w:bCs w:val="0"/>
          <w:spacing w:val="60"/>
          <w:sz w:val="36"/>
          <w:szCs w:val="36"/>
          <w:highlight w:val="none"/>
        </w:rPr>
        <w:t>(项目名称)项目</w:t>
      </w:r>
    </w:p>
    <w:p>
      <w:pPr>
        <w:widowControl w:val="0"/>
        <w:snapToGrid/>
        <w:spacing w:after="0" w:line="360" w:lineRule="atLeast"/>
        <w:textAlignment w:val="baseline"/>
        <w:rPr>
          <w:rFonts w:hint="eastAsia" w:ascii="仿宋_GB2312" w:hAnsi="仿宋_GB2312" w:eastAsia="仿宋_GB2312" w:cs="仿宋_GB2312"/>
          <w:b w:val="0"/>
          <w:bCs w:val="0"/>
          <w:sz w:val="32"/>
          <w:szCs w:val="32"/>
          <w:highlight w:val="none"/>
        </w:rPr>
      </w:pPr>
    </w:p>
    <w:p>
      <w:pPr>
        <w:widowControl w:val="0"/>
        <w:snapToGrid/>
        <w:spacing w:after="0" w:line="360" w:lineRule="atLeast"/>
        <w:ind w:firstLine="1260" w:firstLineChars="350"/>
        <w:textAlignment w:val="baseline"/>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项目编号：</w:t>
      </w:r>
    </w:p>
    <w:p>
      <w:pPr>
        <w:widowControl w:val="0"/>
        <w:snapToGrid/>
        <w:spacing w:after="0" w:line="360" w:lineRule="atLeas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val="en-US" w:eastAsia="zh-CN"/>
        </w:rPr>
      </w:pPr>
      <w:r>
        <w:rPr>
          <w:rFonts w:hint="eastAsia" w:ascii="仿宋_GB2312" w:hAnsi="仿宋_GB2312" w:eastAsia="仿宋_GB2312" w:cs="仿宋_GB2312"/>
          <w:b w:val="0"/>
          <w:bCs w:val="0"/>
          <w:sz w:val="52"/>
          <w:szCs w:val="52"/>
          <w:highlight w:val="none"/>
          <w:lang w:val="en-US" w:eastAsia="zh-CN"/>
        </w:rPr>
        <w:t>响</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eastAsia="zh-CN"/>
        </w:rPr>
      </w:pPr>
      <w:r>
        <w:rPr>
          <w:rFonts w:hint="eastAsia" w:ascii="仿宋_GB2312" w:hAnsi="仿宋_GB2312" w:eastAsia="仿宋_GB2312" w:cs="仿宋_GB2312"/>
          <w:b w:val="0"/>
          <w:bCs w:val="0"/>
          <w:sz w:val="52"/>
          <w:szCs w:val="52"/>
          <w:highlight w:val="none"/>
          <w:lang w:val="en-US" w:eastAsia="zh-CN"/>
        </w:rPr>
        <w:t>应</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文</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件</w:t>
      </w:r>
    </w:p>
    <w:p>
      <w:pPr>
        <w:widowControl w:val="0"/>
        <w:snapToGrid/>
        <w:spacing w:after="0" w:line="360" w:lineRule="atLeast"/>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pacing w:val="20"/>
          <w:sz w:val="28"/>
          <w:szCs w:val="28"/>
          <w:highlight w:val="none"/>
        </w:rPr>
        <w:t>单位名称（加盖单位公章）</w:t>
      </w: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二0</w:t>
      </w:r>
      <w:r>
        <w:rPr>
          <w:rFonts w:hint="eastAsia"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6"/>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OTg2NmNjM2YwMGViM2ZhNmU5MWIwMDc1YWFlNTg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5F60D5"/>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E8A65FA"/>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9E6300"/>
    <w:rsid w:val="12A52891"/>
    <w:rsid w:val="12DB6AFC"/>
    <w:rsid w:val="137122EB"/>
    <w:rsid w:val="13AF1C1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771FF6"/>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AEF3F74"/>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390DF2"/>
    <w:rsid w:val="1D48326F"/>
    <w:rsid w:val="1D581F12"/>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DD01B07"/>
    <w:rsid w:val="2E5226C5"/>
    <w:rsid w:val="2E672902"/>
    <w:rsid w:val="2EAF329E"/>
    <w:rsid w:val="2F090394"/>
    <w:rsid w:val="2F242501"/>
    <w:rsid w:val="2F567CF0"/>
    <w:rsid w:val="2F875D2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564F"/>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DBE3697"/>
    <w:rsid w:val="3E0548A9"/>
    <w:rsid w:val="3E40151C"/>
    <w:rsid w:val="3E541574"/>
    <w:rsid w:val="3E54542B"/>
    <w:rsid w:val="3E700D29"/>
    <w:rsid w:val="3F4C7E45"/>
    <w:rsid w:val="3F7B15CC"/>
    <w:rsid w:val="3F7B77F2"/>
    <w:rsid w:val="3F8508B9"/>
    <w:rsid w:val="3F973E72"/>
    <w:rsid w:val="3FD24F00"/>
    <w:rsid w:val="3FDD51A0"/>
    <w:rsid w:val="3FF377A3"/>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1A4A59"/>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CF03284"/>
    <w:rsid w:val="4D0152C3"/>
    <w:rsid w:val="4D551EB6"/>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563AC"/>
    <w:rsid w:val="572F0E13"/>
    <w:rsid w:val="57594F45"/>
    <w:rsid w:val="57B66545"/>
    <w:rsid w:val="57D367E0"/>
    <w:rsid w:val="57FF932B"/>
    <w:rsid w:val="587B5AAA"/>
    <w:rsid w:val="588238E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68677C"/>
    <w:rsid w:val="5B8E51EA"/>
    <w:rsid w:val="5B943E3D"/>
    <w:rsid w:val="5BC508D6"/>
    <w:rsid w:val="5BEF4DBF"/>
    <w:rsid w:val="5C6F334A"/>
    <w:rsid w:val="5C7753C6"/>
    <w:rsid w:val="5C9D3BC3"/>
    <w:rsid w:val="5CA62DEA"/>
    <w:rsid w:val="5CDA08F7"/>
    <w:rsid w:val="5CE75814"/>
    <w:rsid w:val="5CF76FE9"/>
    <w:rsid w:val="5D180B29"/>
    <w:rsid w:val="5D3021F5"/>
    <w:rsid w:val="5D4A1350"/>
    <w:rsid w:val="5D4F1C31"/>
    <w:rsid w:val="5E4D2216"/>
    <w:rsid w:val="5F5C072F"/>
    <w:rsid w:val="5F984AA0"/>
    <w:rsid w:val="5F9D5277"/>
    <w:rsid w:val="5FBC3A41"/>
    <w:rsid w:val="5FBC5B90"/>
    <w:rsid w:val="5FCD336D"/>
    <w:rsid w:val="5FD25E20"/>
    <w:rsid w:val="5FDF4916"/>
    <w:rsid w:val="5FF9EE1A"/>
    <w:rsid w:val="60411755"/>
    <w:rsid w:val="60506DB2"/>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5F9C2AC"/>
    <w:rsid w:val="664A62D0"/>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CE9796E"/>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4C6B"/>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7FF1EC0"/>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37ED5D"/>
    <w:rsid w:val="7E3E5811"/>
    <w:rsid w:val="7EBEF8CE"/>
    <w:rsid w:val="7ECB2318"/>
    <w:rsid w:val="7ECE22FD"/>
    <w:rsid w:val="7EDE7BF7"/>
    <w:rsid w:val="7EF8A9EE"/>
    <w:rsid w:val="7EFE2588"/>
    <w:rsid w:val="7F593C9D"/>
    <w:rsid w:val="7F738A4B"/>
    <w:rsid w:val="7FA90FFC"/>
    <w:rsid w:val="7FBDBD5C"/>
    <w:rsid w:val="7FC35EBC"/>
    <w:rsid w:val="7FDF564D"/>
    <w:rsid w:val="7FEB01FB"/>
    <w:rsid w:val="7FF59B3E"/>
    <w:rsid w:val="7FFBE5DB"/>
    <w:rsid w:val="7FFBF7FB"/>
    <w:rsid w:val="7FFE2E27"/>
    <w:rsid w:val="7FFF730E"/>
    <w:rsid w:val="7FFFAF40"/>
    <w:rsid w:val="9BEFBB96"/>
    <w:rsid w:val="AFFF6E6B"/>
    <w:rsid w:val="BFDD1133"/>
    <w:rsid w:val="BFEEA0DF"/>
    <w:rsid w:val="D5F3AA30"/>
    <w:rsid w:val="DA7B1829"/>
    <w:rsid w:val="DB7BA4ED"/>
    <w:rsid w:val="DDFBC6A8"/>
    <w:rsid w:val="DFBA1FDE"/>
    <w:rsid w:val="DFEFD6B5"/>
    <w:rsid w:val="E5DEA0CB"/>
    <w:rsid w:val="EBEF6CA6"/>
    <w:rsid w:val="EDB65315"/>
    <w:rsid w:val="EEDFB137"/>
    <w:rsid w:val="EF7F0545"/>
    <w:rsid w:val="EFE70389"/>
    <w:rsid w:val="EFFF2212"/>
    <w:rsid w:val="F3FBB2CB"/>
    <w:rsid w:val="F67DFD83"/>
    <w:rsid w:val="F6EEBAE2"/>
    <w:rsid w:val="FAFF879C"/>
    <w:rsid w:val="FCFFA810"/>
    <w:rsid w:val="FD1D5835"/>
    <w:rsid w:val="FDBBB1A3"/>
    <w:rsid w:val="FEBC780A"/>
    <w:rsid w:val="FEFFDEE9"/>
    <w:rsid w:val="FEFFFDCD"/>
    <w:rsid w:val="FF9FEEF2"/>
    <w:rsid w:val="FFAF47F6"/>
    <w:rsid w:val="FFEEFB55"/>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pPr>
      <w:spacing w:after="120"/>
    </w:pPr>
  </w:style>
  <w:style w:type="paragraph" w:styleId="5">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unhideWhenUsed/>
    <w:qFormat/>
    <w:uiPriority w:val="99"/>
    <w:pPr>
      <w:jc w:val="left"/>
    </w:pPr>
    <w:rPr>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首行缩进 21"/>
    <w:basedOn w:val="14"/>
    <w:next w:val="8"/>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qFormat/>
    <w:uiPriority w:val="0"/>
    <w:pPr>
      <w:ind w:left="200" w:leftChars="200"/>
    </w:pPr>
    <w:rPr>
      <w:rFonts w:ascii="Calibri" w:hAnsi="Calibri" w:eastAsia="宋体" w:cs="Times New Roman"/>
    </w:rPr>
  </w:style>
  <w:style w:type="character" w:customStyle="1" w:styleId="15">
    <w:name w:val="font81"/>
    <w:basedOn w:val="11"/>
    <w:qFormat/>
    <w:uiPriority w:val="0"/>
    <w:rPr>
      <w:rFonts w:hint="eastAsia" w:ascii="宋体" w:hAnsi="宋体" w:eastAsia="宋体" w:cs="宋体"/>
      <w:color w:val="FF0000"/>
      <w:sz w:val="28"/>
      <w:szCs w:val="28"/>
      <w:u w:val="none"/>
    </w:rPr>
  </w:style>
  <w:style w:type="character" w:customStyle="1" w:styleId="16">
    <w:name w:val="font01"/>
    <w:basedOn w:val="11"/>
    <w:qFormat/>
    <w:uiPriority w:val="0"/>
    <w:rPr>
      <w:rFonts w:hint="eastAsia" w:ascii="宋体" w:hAnsi="宋体" w:eastAsia="宋体" w:cs="宋体"/>
      <w:color w:val="FF0000"/>
      <w:sz w:val="24"/>
      <w:szCs w:val="24"/>
      <w:u w:val="none"/>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9">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20">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5678</Words>
  <Characters>6091</Characters>
  <Lines>42</Lines>
  <Paragraphs>11</Paragraphs>
  <TotalTime>0</TotalTime>
  <ScaleCrop>false</ScaleCrop>
  <LinksUpToDate>false</LinksUpToDate>
  <CharactersWithSpaces>7065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2008-09-21T09:20:00Z</dcterms:created>
  <dc:creator>Administrator</dc:creator>
  <cp:lastModifiedBy>greatwall</cp:lastModifiedBy>
  <cp:lastPrinted>2025-02-14T11:11:00Z</cp:lastPrinted>
  <dcterms:modified xsi:type="dcterms:W3CDTF">2025-03-24T17:18:42Z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eyJoZGlkIjoiMWZlY2ZlNWQyYjc0YzY2MTkyMDliZmU5ZDlhYzUyZjYiLCJ1c2VySWQiOiIxNDE3NDY5NzY4In0=</vt:lpwstr>
  </property>
</Properties>
</file>