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648B3">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14:paraId="55EF6D5F">
      <w:pPr>
        <w:pStyle w:val="2"/>
        <w:rPr>
          <w:rFonts w:hint="default" w:ascii="Times New Roman" w:hAnsi="Times New Roman" w:eastAsia="宋体" w:cs="Times New Roman"/>
          <w:b w:val="0"/>
          <w:bCs w:val="0"/>
          <w:sz w:val="84"/>
          <w:szCs w:val="84"/>
          <w:highlight w:val="none"/>
        </w:rPr>
      </w:pPr>
    </w:p>
    <w:p w14:paraId="04F23D9E">
      <w:pPr>
        <w:pStyle w:val="2"/>
        <w:rPr>
          <w:rFonts w:hint="default" w:ascii="Times New Roman" w:hAnsi="Times New Roman" w:eastAsia="宋体" w:cs="Times New Roman"/>
          <w:b w:val="0"/>
          <w:bCs w:val="0"/>
          <w:sz w:val="84"/>
          <w:szCs w:val="84"/>
          <w:highlight w:val="none"/>
        </w:rPr>
      </w:pPr>
    </w:p>
    <w:p w14:paraId="7554BBFD">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14:paraId="3AEC5632">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14:paraId="65965D95">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14:paraId="02FB7E5E">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14:paraId="0CD87604">
      <w:pPr>
        <w:widowControl w:val="0"/>
        <w:snapToGrid/>
        <w:spacing w:after="0" w:line="360" w:lineRule="atLeast"/>
        <w:textAlignment w:val="baseline"/>
        <w:rPr>
          <w:rFonts w:hint="default" w:ascii="Times New Roman" w:hAnsi="Times New Roman" w:eastAsia="宋体" w:cs="Times New Roman"/>
          <w:b w:val="0"/>
          <w:bCs w:val="0"/>
          <w:sz w:val="72"/>
          <w:szCs w:val="72"/>
          <w:highlight w:val="none"/>
        </w:rPr>
      </w:pPr>
    </w:p>
    <w:p w14:paraId="101CF021">
      <w:pPr>
        <w:widowControl w:val="0"/>
        <w:snapToGrid/>
        <w:spacing w:after="0" w:line="360" w:lineRule="atLeast"/>
        <w:jc w:val="center"/>
        <w:textAlignment w:val="baseline"/>
        <w:rPr>
          <w:rFonts w:hint="eastAsia" w:ascii="Times New Roman" w:hAnsi="Times New Roman" w:eastAsia="宋体" w:cs="Times New Roman"/>
          <w:b w:val="0"/>
          <w:bCs w:val="0"/>
          <w:sz w:val="28"/>
          <w:szCs w:val="28"/>
          <w:highlight w:val="none"/>
          <w:lang w:val="en-US" w:eastAsia="zh-CN"/>
        </w:rPr>
      </w:pPr>
      <w:r>
        <w:rPr>
          <w:rFonts w:hint="default" w:ascii="Times New Roman" w:hAnsi="Times New Roman" w:eastAsia="宋体" w:cs="Times New Roman"/>
          <w:b w:val="0"/>
          <w:bCs w:val="0"/>
          <w:sz w:val="28"/>
          <w:szCs w:val="28"/>
          <w:highlight w:val="none"/>
        </w:rPr>
        <w:t>项目名称：</w:t>
      </w:r>
      <w:r>
        <w:rPr>
          <w:rFonts w:hint="eastAsia" w:ascii="Times New Roman" w:hAnsi="Times New Roman" w:eastAsia="宋体" w:cs="Times New Roman"/>
          <w:b w:val="0"/>
          <w:bCs w:val="0"/>
          <w:sz w:val="28"/>
          <w:szCs w:val="28"/>
          <w:highlight w:val="none"/>
          <w:lang w:val="en-US" w:eastAsia="zh-CN"/>
        </w:rPr>
        <w:t>机房网络安全及硬件运维服务项目</w:t>
      </w:r>
    </w:p>
    <w:p w14:paraId="7B235138">
      <w:pPr>
        <w:pStyle w:val="2"/>
        <w:rPr>
          <w:rFonts w:hint="default"/>
          <w:lang w:eastAsia="zh-CN"/>
        </w:rPr>
      </w:pPr>
    </w:p>
    <w:p w14:paraId="07CF18B6">
      <w:pPr>
        <w:widowControl w:val="0"/>
        <w:snapToGrid/>
        <w:spacing w:after="0" w:line="360" w:lineRule="atLeast"/>
        <w:ind w:firstLine="280" w:firstLineChars="100"/>
        <w:textAlignment w:val="baseline"/>
        <w:rPr>
          <w:rFonts w:hint="default" w:ascii="Times New Roman" w:hAnsi="Times New Roman" w:eastAsia="宋体" w:cs="Times New Roman"/>
          <w:b w:val="0"/>
          <w:bCs w:val="0"/>
          <w:sz w:val="28"/>
          <w:szCs w:val="28"/>
          <w:highlight w:val="none"/>
        </w:rPr>
      </w:pPr>
    </w:p>
    <w:p w14:paraId="069F0B09">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14:paraId="0FBEEA53">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14:paraId="4A168D1A">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14:paraId="5C0BD816">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14:paraId="6FCCA837">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14:paraId="3875C32B">
      <w:pPr>
        <w:widowControl w:val="0"/>
        <w:snapToGrid/>
        <w:spacing w:after="0" w:line="360" w:lineRule="atLeast"/>
        <w:jc w:val="center"/>
        <w:textAlignment w:val="baseline"/>
        <w:rPr>
          <w:rFonts w:hint="default" w:ascii="Times New Roman" w:hAnsi="Times New Roman" w:eastAsia="黑体" w:cs="Times New Roman"/>
          <w:b w:val="0"/>
          <w:bCs w:val="0"/>
          <w:sz w:val="28"/>
          <w:szCs w:val="28"/>
          <w:highlight w:val="none"/>
          <w:lang w:val="en-US" w:eastAsia="zh-CN"/>
        </w:rPr>
      </w:pPr>
      <w:r>
        <w:rPr>
          <w:rFonts w:hint="default" w:ascii="Times New Roman" w:hAnsi="Times New Roman" w:eastAsia="黑体" w:cs="Times New Roman"/>
          <w:b w:val="0"/>
          <w:bCs w:val="0"/>
          <w:sz w:val="28"/>
          <w:szCs w:val="28"/>
          <w:highlight w:val="none"/>
          <w:lang w:val="en-US" w:eastAsia="zh-CN"/>
        </w:rPr>
        <w:t>临汾市自然资源确权登记中心</w:t>
      </w:r>
    </w:p>
    <w:p w14:paraId="32439394">
      <w:pPr>
        <w:widowControl w:val="0"/>
        <w:snapToGrid/>
        <w:spacing w:after="0" w:line="360" w:lineRule="atLeast"/>
        <w:jc w:val="center"/>
        <w:textAlignment w:val="baseline"/>
        <w:rPr>
          <w:rFonts w:hint="eastAsia" w:ascii="Times New Roman" w:hAnsi="Times New Roman" w:eastAsia="黑体" w:cs="Times New Roman"/>
          <w:b w:val="0"/>
          <w:bCs w:val="0"/>
          <w:color w:val="FF0000"/>
          <w:sz w:val="28"/>
          <w:szCs w:val="28"/>
          <w:highlight w:val="none"/>
          <w:lang w:val="en-US" w:eastAsia="zh-CN"/>
        </w:rPr>
      </w:pPr>
      <w:r>
        <w:rPr>
          <w:rFonts w:hint="default" w:ascii="Times New Roman" w:hAnsi="Times New Roman" w:eastAsia="黑体" w:cs="Times New Roman"/>
          <w:b w:val="0"/>
          <w:bCs w:val="0"/>
          <w:color w:val="000000" w:themeColor="text1"/>
          <w:sz w:val="28"/>
          <w:szCs w:val="28"/>
          <w:highlight w:val="none"/>
          <w:lang w:val="en-US" w:eastAsia="zh-CN"/>
          <w14:textFill>
            <w14:solidFill>
              <w14:schemeClr w14:val="tx1"/>
            </w14:solidFill>
          </w14:textFill>
        </w:rPr>
        <w:t>二零</w:t>
      </w:r>
      <w:r>
        <w:rPr>
          <w:rFonts w:hint="eastAsia" w:ascii="Times New Roman" w:hAnsi="Times New Roman" w:eastAsia="黑体" w:cs="Times New Roman"/>
          <w:b w:val="0"/>
          <w:bCs w:val="0"/>
          <w:color w:val="000000" w:themeColor="text1"/>
          <w:sz w:val="28"/>
          <w:szCs w:val="28"/>
          <w:highlight w:val="none"/>
          <w:lang w:val="en-US" w:eastAsia="zh-CN"/>
          <w14:textFill>
            <w14:solidFill>
              <w14:schemeClr w14:val="tx1"/>
            </w14:solidFill>
          </w14:textFill>
        </w:rPr>
        <w:t>二五</w:t>
      </w:r>
      <w:r>
        <w:rPr>
          <w:rFonts w:hint="default" w:ascii="Times New Roman" w:hAnsi="Times New Roman" w:eastAsia="黑体" w:cs="Times New Roman"/>
          <w:b w:val="0"/>
          <w:bCs w:val="0"/>
          <w:color w:val="000000" w:themeColor="text1"/>
          <w:sz w:val="28"/>
          <w:szCs w:val="28"/>
          <w:highlight w:val="none"/>
          <w:lang w:val="en-US" w:eastAsia="zh-CN"/>
          <w14:textFill>
            <w14:solidFill>
              <w14:schemeClr w14:val="tx1"/>
            </w14:solidFill>
          </w14:textFill>
        </w:rPr>
        <w:t>年</w:t>
      </w:r>
      <w:r>
        <w:rPr>
          <w:rFonts w:hint="eastAsia" w:ascii="Times New Roman" w:hAnsi="Times New Roman" w:eastAsia="黑体" w:cs="Times New Roman"/>
          <w:b w:val="0"/>
          <w:bCs w:val="0"/>
          <w:color w:val="000000" w:themeColor="text1"/>
          <w:sz w:val="28"/>
          <w:szCs w:val="28"/>
          <w:highlight w:val="none"/>
          <w:lang w:val="en-US" w:eastAsia="zh-CN"/>
          <w14:textFill>
            <w14:solidFill>
              <w14:schemeClr w14:val="tx1"/>
            </w14:solidFill>
          </w14:textFill>
        </w:rPr>
        <w:t>八</w:t>
      </w:r>
      <w:r>
        <w:rPr>
          <w:rFonts w:hint="default" w:ascii="Times New Roman" w:hAnsi="Times New Roman" w:eastAsia="黑体" w:cs="Times New Roman"/>
          <w:b w:val="0"/>
          <w:bCs w:val="0"/>
          <w:color w:val="000000" w:themeColor="text1"/>
          <w:sz w:val="28"/>
          <w:szCs w:val="28"/>
          <w:highlight w:val="none"/>
          <w:lang w:val="en-US" w:eastAsia="zh-CN"/>
          <w14:textFill>
            <w14:solidFill>
              <w14:schemeClr w14:val="tx1"/>
            </w14:solidFill>
          </w14:textFill>
        </w:rPr>
        <w:t>月</w:t>
      </w:r>
      <w:r>
        <w:rPr>
          <w:rFonts w:hint="eastAsia" w:ascii="Times New Roman" w:hAnsi="Times New Roman" w:eastAsia="黑体" w:cs="Times New Roman"/>
          <w:b w:val="0"/>
          <w:bCs w:val="0"/>
          <w:color w:val="000000" w:themeColor="text1"/>
          <w:sz w:val="28"/>
          <w:szCs w:val="28"/>
          <w:highlight w:val="none"/>
          <w:lang w:val="en-US" w:eastAsia="zh-CN"/>
          <w14:textFill>
            <w14:solidFill>
              <w14:schemeClr w14:val="tx1"/>
            </w14:solidFill>
          </w14:textFill>
        </w:rPr>
        <w:t>二十八日</w:t>
      </w:r>
    </w:p>
    <w:p w14:paraId="1CBA93DB">
      <w:pPr>
        <w:widowControl w:val="0"/>
        <w:adjustRightInd w:val="0"/>
        <w:spacing w:line="360" w:lineRule="atLeast"/>
        <w:textAlignment w:val="baseline"/>
        <w:rPr>
          <w:rFonts w:hint="default" w:ascii="Times New Roman" w:hAnsi="Times New Roman" w:eastAsia="仿宋" w:cs="Times New Roman"/>
          <w:b w:val="0"/>
          <w:bCs w:val="0"/>
          <w:sz w:val="28"/>
          <w:szCs w:val="28"/>
          <w:highlight w:val="none"/>
          <w:lang w:val="en-US" w:eastAsia="zh-CN" w:bidi="ar-SA"/>
        </w:rPr>
      </w:pPr>
    </w:p>
    <w:p w14:paraId="0DE2A75F">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14:paraId="03DF07E9">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14:paraId="5B81D20B">
      <w:pPr>
        <w:widowControl w:val="0"/>
        <w:snapToGrid/>
        <w:spacing w:after="0" w:line="360" w:lineRule="atLeast"/>
        <w:jc w:val="center"/>
        <w:textAlignment w:val="baseline"/>
        <w:rPr>
          <w:rFonts w:hint="default" w:ascii="Times New Roman" w:hAnsi="Times New Roman" w:eastAsia="黑体" w:cs="Times New Roman"/>
          <w:b w:val="0"/>
          <w:bCs w:val="0"/>
          <w:sz w:val="36"/>
          <w:szCs w:val="36"/>
          <w:highlight w:val="none"/>
        </w:rPr>
      </w:pPr>
      <w:r>
        <w:rPr>
          <w:rFonts w:hint="default" w:ascii="Times New Roman" w:hAnsi="Times New Roman" w:eastAsia="仿宋" w:cs="Times New Roman"/>
          <w:b w:val="0"/>
          <w:bCs w:val="0"/>
          <w:sz w:val="36"/>
          <w:szCs w:val="36"/>
          <w:highlight w:val="none"/>
        </w:rPr>
        <w:t>第一部分 磋商公告</w:t>
      </w:r>
    </w:p>
    <w:p w14:paraId="1BFD1731">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14:paraId="50EED16D">
      <w:pPr>
        <w:widowControl w:val="0"/>
        <w:tabs>
          <w:tab w:val="left" w:pos="2977"/>
        </w:tabs>
        <w:snapToGrid/>
        <w:spacing w:after="0" w:line="500" w:lineRule="exact"/>
        <w:ind w:firstLine="600" w:firstLineChars="200"/>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spacing w:val="10"/>
          <w:sz w:val="28"/>
          <w:szCs w:val="28"/>
          <w:highlight w:val="none"/>
        </w:rPr>
        <w:t>经</w:t>
      </w:r>
      <w:r>
        <w:rPr>
          <w:rFonts w:hint="default" w:ascii="Times New Roman" w:hAnsi="Times New Roman" w:eastAsia="仿宋" w:cs="Times New Roman"/>
          <w:b w:val="0"/>
          <w:bCs w:val="0"/>
          <w:spacing w:val="10"/>
          <w:sz w:val="28"/>
          <w:szCs w:val="28"/>
          <w:highlight w:val="none"/>
          <w:lang w:val="en-US" w:eastAsia="zh-CN"/>
        </w:rPr>
        <w:t>临汾市规划和自然资源局</w:t>
      </w:r>
      <w:r>
        <w:rPr>
          <w:rFonts w:hint="eastAsia" w:ascii="Times New Roman" w:hAnsi="Times New Roman" w:eastAsia="仿宋" w:cs="Times New Roman"/>
          <w:b w:val="0"/>
          <w:bCs w:val="0"/>
          <w:spacing w:val="10"/>
          <w:sz w:val="28"/>
          <w:szCs w:val="28"/>
          <w:highlight w:val="none"/>
          <w:lang w:val="en-US" w:eastAsia="zh-CN"/>
        </w:rPr>
        <w:t>局务</w:t>
      </w:r>
      <w:r>
        <w:rPr>
          <w:rFonts w:hint="default" w:ascii="Times New Roman" w:hAnsi="Times New Roman" w:eastAsia="仿宋" w:cs="Times New Roman"/>
          <w:b w:val="0"/>
          <w:bCs w:val="0"/>
          <w:spacing w:val="10"/>
          <w:sz w:val="28"/>
          <w:szCs w:val="28"/>
          <w:highlight w:val="none"/>
          <w:lang w:val="en-US" w:eastAsia="zh-CN"/>
        </w:rPr>
        <w:t>会</w:t>
      </w:r>
      <w:r>
        <w:rPr>
          <w:rFonts w:hint="default" w:ascii="Times New Roman" w:hAnsi="Times New Roman" w:eastAsia="仿宋" w:cs="Times New Roman"/>
          <w:b w:val="0"/>
          <w:bCs w:val="0"/>
          <w:spacing w:val="10"/>
          <w:sz w:val="28"/>
          <w:szCs w:val="28"/>
          <w:highlight w:val="none"/>
        </w:rPr>
        <w:t>研究决定，拟</w:t>
      </w:r>
      <w:r>
        <w:rPr>
          <w:rFonts w:hint="default" w:ascii="Times New Roman" w:hAnsi="Times New Roman" w:eastAsia="仿宋" w:cs="Times New Roman"/>
          <w:b w:val="0"/>
          <w:bCs w:val="0"/>
          <w:spacing w:val="10"/>
          <w:sz w:val="28"/>
          <w:szCs w:val="28"/>
          <w:highlight w:val="none"/>
          <w:lang w:val="en-US" w:eastAsia="zh-CN"/>
        </w:rPr>
        <w:t>对</w:t>
      </w:r>
      <w:r>
        <w:rPr>
          <w:rFonts w:hint="eastAsia" w:ascii="Times New Roman" w:hAnsi="Times New Roman" w:eastAsia="仿宋" w:cs="Times New Roman"/>
          <w:b w:val="0"/>
          <w:bCs w:val="0"/>
          <w:spacing w:val="10"/>
          <w:sz w:val="28"/>
          <w:szCs w:val="28"/>
          <w:highlight w:val="none"/>
          <w:lang w:val="en-US" w:eastAsia="zh-CN"/>
        </w:rPr>
        <w:t>启动</w:t>
      </w:r>
      <w:r>
        <w:rPr>
          <w:rFonts w:hint="eastAsia" w:ascii="Times New Roman" w:hAnsi="Times New Roman" w:eastAsia="仿宋" w:cs="Times New Roman"/>
          <w:b w:val="0"/>
          <w:bCs w:val="0"/>
          <w:spacing w:val="10"/>
          <w:kern w:val="0"/>
          <w:sz w:val="28"/>
          <w:szCs w:val="28"/>
          <w:highlight w:val="none"/>
          <w:lang w:val="en-US" w:eastAsia="zh-CN"/>
        </w:rPr>
        <w:t>机房网络安全及硬件运维服务项目</w:t>
      </w:r>
      <w:r>
        <w:rPr>
          <w:rFonts w:hint="eastAsia" w:ascii="Times New Roman" w:hAnsi="Times New Roman" w:eastAsia="仿宋" w:cs="Times New Roman"/>
          <w:b w:val="0"/>
          <w:bCs w:val="0"/>
          <w:spacing w:val="10"/>
          <w:sz w:val="28"/>
          <w:szCs w:val="28"/>
          <w:highlight w:val="none"/>
          <w:lang w:val="en-US" w:eastAsia="zh-CN"/>
        </w:rPr>
        <w:t>的政</w:t>
      </w:r>
      <w:r>
        <w:rPr>
          <w:rFonts w:hint="default" w:ascii="Times New Roman" w:hAnsi="Times New Roman" w:eastAsia="仿宋" w:cs="Times New Roman"/>
          <w:b w:val="0"/>
          <w:bCs w:val="0"/>
          <w:spacing w:val="10"/>
          <w:kern w:val="0"/>
          <w:sz w:val="28"/>
          <w:szCs w:val="28"/>
          <w:highlight w:val="none"/>
          <w:lang w:val="en-US" w:eastAsia="zh-CN"/>
        </w:rPr>
        <w:t>府采购</w:t>
      </w:r>
      <w:r>
        <w:rPr>
          <w:rFonts w:hint="default" w:ascii="Times New Roman" w:hAnsi="Times New Roman" w:eastAsia="仿宋" w:cs="Times New Roman"/>
          <w:b w:val="0"/>
          <w:bCs w:val="0"/>
          <w:spacing w:val="10"/>
          <w:kern w:val="0"/>
          <w:sz w:val="28"/>
          <w:szCs w:val="28"/>
          <w:highlight w:val="none"/>
        </w:rPr>
        <w:t>代理</w:t>
      </w:r>
      <w:r>
        <w:rPr>
          <w:rFonts w:hint="default" w:ascii="Times New Roman" w:hAnsi="Times New Roman" w:eastAsia="仿宋" w:cs="Times New Roman"/>
          <w:b w:val="0"/>
          <w:bCs w:val="0"/>
          <w:spacing w:val="10"/>
          <w:kern w:val="0"/>
          <w:sz w:val="28"/>
          <w:szCs w:val="28"/>
          <w:highlight w:val="none"/>
          <w:lang w:val="en-US" w:eastAsia="zh-CN"/>
        </w:rPr>
        <w:t>机构</w:t>
      </w:r>
      <w:r>
        <w:rPr>
          <w:rFonts w:hint="default" w:ascii="Times New Roman" w:hAnsi="Times New Roman" w:eastAsia="仿宋" w:cs="Times New Roman"/>
          <w:b w:val="0"/>
          <w:bCs w:val="0"/>
          <w:spacing w:val="10"/>
          <w:sz w:val="28"/>
          <w:szCs w:val="28"/>
          <w:highlight w:val="none"/>
        </w:rPr>
        <w:t>进行竞争性磋商，兹邀请符合条件的</w:t>
      </w:r>
      <w:r>
        <w:rPr>
          <w:rFonts w:hint="default" w:ascii="Times New Roman" w:hAnsi="Times New Roman" w:eastAsia="仿宋" w:cs="Times New Roman"/>
          <w:b w:val="0"/>
          <w:bCs w:val="0"/>
          <w:spacing w:val="10"/>
          <w:sz w:val="28"/>
          <w:szCs w:val="28"/>
          <w:highlight w:val="none"/>
          <w:lang w:val="en-US" w:eastAsia="zh-CN"/>
        </w:rPr>
        <w:t>采购代理机构</w:t>
      </w:r>
      <w:r>
        <w:rPr>
          <w:rFonts w:hint="default" w:ascii="Times New Roman" w:hAnsi="Times New Roman" w:eastAsia="仿宋" w:cs="Times New Roman"/>
          <w:b w:val="0"/>
          <w:bCs w:val="0"/>
          <w:spacing w:val="10"/>
          <w:sz w:val="28"/>
          <w:szCs w:val="28"/>
          <w:highlight w:val="none"/>
        </w:rPr>
        <w:t>参加密封投标。</w:t>
      </w: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406"/>
        <w:gridCol w:w="5834"/>
        <w:gridCol w:w="1166"/>
      </w:tblGrid>
      <w:tr w14:paraId="604B2A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14:paraId="2CFB1430">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序号</w:t>
            </w:r>
          </w:p>
        </w:tc>
        <w:tc>
          <w:tcPr>
            <w:tcW w:w="1406" w:type="dxa"/>
            <w:vAlign w:val="center"/>
          </w:tcPr>
          <w:p w14:paraId="12643D7E">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名称</w:t>
            </w:r>
          </w:p>
        </w:tc>
        <w:tc>
          <w:tcPr>
            <w:tcW w:w="5834" w:type="dxa"/>
            <w:vAlign w:val="center"/>
          </w:tcPr>
          <w:p w14:paraId="611EE7CC">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要求</w:t>
            </w:r>
          </w:p>
        </w:tc>
        <w:tc>
          <w:tcPr>
            <w:tcW w:w="1166" w:type="dxa"/>
            <w:vAlign w:val="center"/>
          </w:tcPr>
          <w:p w14:paraId="194882DA">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备注</w:t>
            </w:r>
          </w:p>
        </w:tc>
      </w:tr>
      <w:tr w14:paraId="2ECB97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14:paraId="7CA750A3">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w:t>
            </w:r>
          </w:p>
        </w:tc>
        <w:tc>
          <w:tcPr>
            <w:tcW w:w="1406" w:type="dxa"/>
            <w:vAlign w:val="center"/>
          </w:tcPr>
          <w:p w14:paraId="1668E8BB">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项目编号</w:t>
            </w:r>
          </w:p>
        </w:tc>
        <w:tc>
          <w:tcPr>
            <w:tcW w:w="5834" w:type="dxa"/>
            <w:vAlign w:val="center"/>
          </w:tcPr>
          <w:p w14:paraId="7FEA0836">
            <w:pPr>
              <w:widowControl w:val="0"/>
              <w:tabs>
                <w:tab w:val="left" w:pos="2977"/>
              </w:tabs>
              <w:wordWrap/>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p>
        </w:tc>
        <w:tc>
          <w:tcPr>
            <w:tcW w:w="1166" w:type="dxa"/>
            <w:vAlign w:val="center"/>
          </w:tcPr>
          <w:p w14:paraId="369E3F38">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14:paraId="393761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14:paraId="5388EA1F">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2</w:t>
            </w:r>
          </w:p>
        </w:tc>
        <w:tc>
          <w:tcPr>
            <w:tcW w:w="1406" w:type="dxa"/>
            <w:vAlign w:val="center"/>
          </w:tcPr>
          <w:p w14:paraId="630BDCB2">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服务内容</w:t>
            </w:r>
          </w:p>
        </w:tc>
        <w:tc>
          <w:tcPr>
            <w:tcW w:w="5834" w:type="dxa"/>
            <w:vAlign w:val="center"/>
          </w:tcPr>
          <w:p w14:paraId="33DA7317">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vAlign w:val="center"/>
          </w:tcPr>
          <w:p w14:paraId="22E8B4EB">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14:paraId="0A671C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14:paraId="14D79D24">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3</w:t>
            </w:r>
          </w:p>
        </w:tc>
        <w:tc>
          <w:tcPr>
            <w:tcW w:w="1406" w:type="dxa"/>
            <w:vAlign w:val="center"/>
          </w:tcPr>
          <w:p w14:paraId="30C0F4D1">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代理机构资格要求</w:t>
            </w:r>
          </w:p>
        </w:tc>
        <w:tc>
          <w:tcPr>
            <w:tcW w:w="5834" w:type="dxa"/>
            <w:vAlign w:val="top"/>
          </w:tcPr>
          <w:p w14:paraId="76C19323">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A.认可本公告中的各项约定；</w:t>
            </w:r>
          </w:p>
          <w:p w14:paraId="3714D027">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14:paraId="0DC1E2E2">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C.具有独立承担民事责任的能力;</w:t>
            </w:r>
          </w:p>
          <w:p w14:paraId="2AD92029">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D.具有良好的商业信誉和健全的财务会计制度;</w:t>
            </w:r>
          </w:p>
          <w:p w14:paraId="079B324E">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E.具有履行合同所必需的设备和专业技术能力;</w:t>
            </w:r>
          </w:p>
          <w:p w14:paraId="77F04A85">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F.有依法缴纳税收和社会保障资金的良好记录;</w:t>
            </w:r>
          </w:p>
          <w:p w14:paraId="37856782">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14:paraId="2B732FEE">
            <w:pPr>
              <w:widowControl w:val="0"/>
              <w:tabs>
                <w:tab w:val="left" w:pos="2977"/>
              </w:tabs>
              <w:wordWrap/>
              <w:adjustRightInd w:val="0"/>
              <w:snapToGrid/>
              <w:spacing w:after="0" w:line="460" w:lineRule="exact"/>
              <w:jc w:val="left"/>
              <w:textAlignment w:val="baseline"/>
              <w:rPr>
                <w:rFonts w:hint="default" w:ascii="Times New Roman" w:hAnsi="Times New Roman" w:eastAsia="仿宋_GB2312" w:cs="Times New Roman"/>
                <w:b w:val="0"/>
                <w:bCs w:val="0"/>
                <w:spacing w:val="0"/>
                <w:sz w:val="24"/>
                <w:szCs w:val="20"/>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vAlign w:val="top"/>
          </w:tcPr>
          <w:p w14:paraId="6846A448">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791424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vAlign w:val="center"/>
          </w:tcPr>
          <w:p w14:paraId="7DAC0DB0">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4</w:t>
            </w:r>
          </w:p>
        </w:tc>
        <w:tc>
          <w:tcPr>
            <w:tcW w:w="1406" w:type="dxa"/>
            <w:vAlign w:val="center"/>
          </w:tcPr>
          <w:p w14:paraId="13499804">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报名时间</w:t>
            </w:r>
          </w:p>
        </w:tc>
        <w:tc>
          <w:tcPr>
            <w:tcW w:w="5834" w:type="dxa"/>
            <w:vAlign w:val="top"/>
          </w:tcPr>
          <w:p w14:paraId="1E8ACD8E">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color w:val="000000" w:themeColor="text1"/>
                <w:spacing w:val="0"/>
                <w:kern w:val="0"/>
                <w:sz w:val="28"/>
                <w:szCs w:val="28"/>
                <w:highlight w:val="none"/>
                <w:lang w:val="en-US" w:eastAsia="zh-CN"/>
                <w14:textFill>
                  <w14:solidFill>
                    <w14:schemeClr w14:val="tx1"/>
                  </w14:solidFill>
                </w14:textFill>
              </w:rPr>
              <w:t>2025年08</w:t>
            </w:r>
            <w:r>
              <w:rPr>
                <w:rFonts w:hint="default" w:ascii="Times New Roman" w:hAnsi="Times New Roman" w:eastAsia="仿宋" w:cs="Times New Roman"/>
                <w:b w:val="0"/>
                <w:bCs w:val="0"/>
                <w:color w:val="000000" w:themeColor="text1"/>
                <w:spacing w:val="0"/>
                <w:kern w:val="0"/>
                <w:sz w:val="28"/>
                <w:szCs w:val="28"/>
                <w:highlight w:val="none"/>
                <w:lang w:val="en-US" w:eastAsia="zh-CN"/>
                <w14:textFill>
                  <w14:solidFill>
                    <w14:schemeClr w14:val="tx1"/>
                  </w14:solidFill>
                </w14:textFill>
              </w:rPr>
              <w:t>月</w:t>
            </w:r>
            <w:r>
              <w:rPr>
                <w:rFonts w:hint="eastAsia" w:ascii="Times New Roman" w:hAnsi="Times New Roman" w:eastAsia="仿宋" w:cs="Times New Roman"/>
                <w:b w:val="0"/>
                <w:bCs w:val="0"/>
                <w:color w:val="000000" w:themeColor="text1"/>
                <w:spacing w:val="0"/>
                <w:kern w:val="0"/>
                <w:sz w:val="28"/>
                <w:szCs w:val="28"/>
                <w:highlight w:val="none"/>
                <w:lang w:val="en-US" w:eastAsia="zh-CN"/>
                <w14:textFill>
                  <w14:solidFill>
                    <w14:schemeClr w14:val="tx1"/>
                  </w14:solidFill>
                </w14:textFill>
              </w:rPr>
              <w:t>28</w:t>
            </w:r>
            <w:r>
              <w:rPr>
                <w:rFonts w:hint="default" w:ascii="Times New Roman" w:hAnsi="Times New Roman" w:eastAsia="仿宋" w:cs="Times New Roman"/>
                <w:b w:val="0"/>
                <w:bCs w:val="0"/>
                <w:color w:val="000000" w:themeColor="text1"/>
                <w:spacing w:val="0"/>
                <w:kern w:val="0"/>
                <w:sz w:val="28"/>
                <w:szCs w:val="28"/>
                <w:highlight w:val="none"/>
                <w:lang w:val="en-US" w:eastAsia="zh-CN"/>
                <w14:textFill>
                  <w14:solidFill>
                    <w14:schemeClr w14:val="tx1"/>
                  </w14:solidFill>
                </w14:textFill>
              </w:rPr>
              <w:t>日</w:t>
            </w:r>
            <w:r>
              <w:rPr>
                <w:rFonts w:hint="eastAsia" w:ascii="Times New Roman" w:hAnsi="Times New Roman" w:eastAsia="仿宋" w:cs="Times New Roman"/>
                <w:b w:val="0"/>
                <w:bCs w:val="0"/>
                <w:color w:val="000000" w:themeColor="text1"/>
                <w:spacing w:val="0"/>
                <w:kern w:val="0"/>
                <w:sz w:val="28"/>
                <w:szCs w:val="28"/>
                <w:highlight w:val="none"/>
                <w:lang w:val="en-US" w:eastAsia="zh-CN"/>
                <w14:textFill>
                  <w14:solidFill>
                    <w14:schemeClr w14:val="tx1"/>
                  </w14:solidFill>
                </w14:textFill>
              </w:rPr>
              <w:t>08</w:t>
            </w:r>
            <w:r>
              <w:rPr>
                <w:rFonts w:hint="default" w:ascii="Times New Roman" w:hAnsi="Times New Roman" w:eastAsia="仿宋" w:cs="Times New Roman"/>
                <w:b w:val="0"/>
                <w:bCs w:val="0"/>
                <w:color w:val="000000" w:themeColor="text1"/>
                <w:spacing w:val="0"/>
                <w:kern w:val="0"/>
                <w:sz w:val="28"/>
                <w:szCs w:val="28"/>
                <w:highlight w:val="none"/>
                <w:lang w:val="en-US" w:eastAsia="zh-CN"/>
                <w14:textFill>
                  <w14:solidFill>
                    <w14:schemeClr w14:val="tx1"/>
                  </w14:solidFill>
                </w14:textFill>
              </w:rPr>
              <w:t>时</w:t>
            </w:r>
            <w:r>
              <w:rPr>
                <w:rFonts w:hint="eastAsia" w:ascii="Times New Roman" w:hAnsi="Times New Roman" w:eastAsia="仿宋" w:cs="Times New Roman"/>
                <w:b w:val="0"/>
                <w:bCs w:val="0"/>
                <w:color w:val="000000" w:themeColor="text1"/>
                <w:spacing w:val="0"/>
                <w:kern w:val="0"/>
                <w:sz w:val="28"/>
                <w:szCs w:val="28"/>
                <w:highlight w:val="none"/>
                <w:lang w:val="en-US" w:eastAsia="zh-CN"/>
                <w14:textFill>
                  <w14:solidFill>
                    <w14:schemeClr w14:val="tx1"/>
                  </w14:solidFill>
                </w14:textFill>
              </w:rPr>
              <w:t>-2025年09</w:t>
            </w:r>
            <w:r>
              <w:rPr>
                <w:rFonts w:hint="default" w:ascii="Times New Roman" w:hAnsi="Times New Roman" w:eastAsia="仿宋" w:cs="Times New Roman"/>
                <w:b w:val="0"/>
                <w:bCs w:val="0"/>
                <w:color w:val="000000" w:themeColor="text1"/>
                <w:spacing w:val="0"/>
                <w:kern w:val="0"/>
                <w:sz w:val="28"/>
                <w:szCs w:val="28"/>
                <w:highlight w:val="none"/>
                <w:lang w:val="en-US" w:eastAsia="zh-CN"/>
                <w14:textFill>
                  <w14:solidFill>
                    <w14:schemeClr w14:val="tx1"/>
                  </w14:solidFill>
                </w14:textFill>
              </w:rPr>
              <w:t>月</w:t>
            </w:r>
            <w:r>
              <w:rPr>
                <w:rFonts w:hint="eastAsia" w:ascii="Times New Roman" w:hAnsi="Times New Roman" w:eastAsia="仿宋" w:cs="Times New Roman"/>
                <w:b w:val="0"/>
                <w:bCs w:val="0"/>
                <w:color w:val="000000" w:themeColor="text1"/>
                <w:spacing w:val="0"/>
                <w:kern w:val="0"/>
                <w:sz w:val="28"/>
                <w:szCs w:val="28"/>
                <w:highlight w:val="none"/>
                <w:lang w:val="en-US" w:eastAsia="zh-CN"/>
                <w14:textFill>
                  <w14:solidFill>
                    <w14:schemeClr w14:val="tx1"/>
                  </w14:solidFill>
                </w14:textFill>
              </w:rPr>
              <w:t>01</w:t>
            </w:r>
            <w:r>
              <w:rPr>
                <w:rFonts w:hint="default" w:ascii="Times New Roman" w:hAnsi="Times New Roman" w:eastAsia="仿宋" w:cs="Times New Roman"/>
                <w:b w:val="0"/>
                <w:bCs w:val="0"/>
                <w:color w:val="000000" w:themeColor="text1"/>
                <w:spacing w:val="0"/>
                <w:kern w:val="0"/>
                <w:sz w:val="28"/>
                <w:szCs w:val="28"/>
                <w:highlight w:val="none"/>
                <w:lang w:val="en-US" w:eastAsia="zh-CN"/>
                <w14:textFill>
                  <w14:solidFill>
                    <w14:schemeClr w14:val="tx1"/>
                  </w14:solidFill>
                </w14:textFill>
              </w:rPr>
              <w:t>日</w:t>
            </w:r>
            <w:r>
              <w:rPr>
                <w:rFonts w:hint="eastAsia" w:ascii="Times New Roman" w:hAnsi="Times New Roman" w:eastAsia="仿宋" w:cs="Times New Roman"/>
                <w:b w:val="0"/>
                <w:bCs w:val="0"/>
                <w:color w:val="000000" w:themeColor="text1"/>
                <w:spacing w:val="0"/>
                <w:kern w:val="0"/>
                <w:sz w:val="28"/>
                <w:szCs w:val="28"/>
                <w:highlight w:val="none"/>
                <w:lang w:val="en-US" w:eastAsia="zh-CN"/>
                <w14:textFill>
                  <w14:solidFill>
                    <w14:schemeClr w14:val="tx1"/>
                  </w14:solidFill>
                </w14:textFill>
              </w:rPr>
              <w:t>18</w:t>
            </w:r>
            <w:r>
              <w:rPr>
                <w:rFonts w:hint="default" w:ascii="Times New Roman" w:hAnsi="Times New Roman" w:eastAsia="仿宋" w:cs="Times New Roman"/>
                <w:b w:val="0"/>
                <w:bCs w:val="0"/>
                <w:color w:val="000000" w:themeColor="text1"/>
                <w:spacing w:val="0"/>
                <w:kern w:val="0"/>
                <w:sz w:val="28"/>
                <w:szCs w:val="28"/>
                <w:highlight w:val="none"/>
                <w:lang w:val="en-US" w:eastAsia="zh-CN"/>
                <w14:textFill>
                  <w14:solidFill>
                    <w14:schemeClr w14:val="tx1"/>
                  </w14:solidFill>
                </w14:textFill>
              </w:rPr>
              <w:t>时</w:t>
            </w:r>
          </w:p>
        </w:tc>
        <w:tc>
          <w:tcPr>
            <w:tcW w:w="1166" w:type="dxa"/>
            <w:vAlign w:val="top"/>
          </w:tcPr>
          <w:p w14:paraId="0C77F6F2">
            <w:pPr>
              <w:widowControl w:val="0"/>
              <w:wordWrap/>
              <w:adjustRightInd w:val="0"/>
              <w:snapToGrid/>
              <w:spacing w:after="0" w:line="460" w:lineRule="exact"/>
              <w:ind w:firstLine="522"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14:paraId="30DDFD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vAlign w:val="center"/>
          </w:tcPr>
          <w:p w14:paraId="2DAEFA02">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5</w:t>
            </w:r>
          </w:p>
        </w:tc>
        <w:tc>
          <w:tcPr>
            <w:tcW w:w="1406" w:type="dxa"/>
            <w:vAlign w:val="center"/>
          </w:tcPr>
          <w:p w14:paraId="38A01B23">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报名时应携带的资料</w:t>
            </w:r>
          </w:p>
        </w:tc>
        <w:tc>
          <w:tcPr>
            <w:tcW w:w="5834" w:type="dxa"/>
            <w:vAlign w:val="top"/>
          </w:tcPr>
          <w:p w14:paraId="4C8728FA">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zh-CN" w:eastAsia="zh-CN"/>
              </w:rPr>
            </w:pPr>
            <w:r>
              <w:rPr>
                <w:rFonts w:hint="default" w:ascii="Times New Roman" w:hAnsi="Times New Roman" w:eastAsia="仿宋" w:cs="Times New Roman"/>
                <w:b w:val="0"/>
                <w:bCs w:val="0"/>
                <w:spacing w:val="0"/>
                <w:kern w:val="0"/>
                <w:sz w:val="28"/>
                <w:szCs w:val="28"/>
                <w:highlight w:val="none"/>
                <w:lang w:val="en-US" w:eastAsia="zh-CN"/>
              </w:rPr>
              <w:t>A.</w:t>
            </w:r>
            <w:r>
              <w:rPr>
                <w:rFonts w:hint="default" w:ascii="Times New Roman" w:hAnsi="Times New Roman" w:eastAsia="仿宋" w:cs="Times New Roman"/>
                <w:b w:val="0"/>
                <w:bCs w:val="0"/>
                <w:spacing w:val="0"/>
                <w:kern w:val="0"/>
                <w:sz w:val="28"/>
                <w:szCs w:val="28"/>
                <w:highlight w:val="none"/>
                <w:lang w:val="zh-CN" w:eastAsia="zh-CN"/>
              </w:rPr>
              <w:t>企业法人营业执照副本；</w:t>
            </w:r>
          </w:p>
          <w:p w14:paraId="4027FDC5">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B.开户许可证；</w:t>
            </w:r>
          </w:p>
          <w:p w14:paraId="2D926FDF">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14:paraId="0092AA52">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D.信用中国查询记录（在报名期限内的打印页）。</w:t>
            </w:r>
          </w:p>
          <w:p w14:paraId="3BBDB2DB">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zh-CN" w:eastAsia="zh-CN"/>
              </w:rPr>
              <w:t>以上所有</w:t>
            </w:r>
            <w:r>
              <w:rPr>
                <w:rFonts w:hint="default"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vAlign w:val="top"/>
          </w:tcPr>
          <w:p w14:paraId="6B5E76D3">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14:paraId="45E2A3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14:paraId="72AE8D75">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6</w:t>
            </w:r>
          </w:p>
        </w:tc>
        <w:tc>
          <w:tcPr>
            <w:tcW w:w="1406" w:type="dxa"/>
            <w:vAlign w:val="center"/>
          </w:tcPr>
          <w:p w14:paraId="29ABE866">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报名地点</w:t>
            </w:r>
          </w:p>
        </w:tc>
        <w:tc>
          <w:tcPr>
            <w:tcW w:w="5834" w:type="dxa"/>
            <w:vAlign w:val="top"/>
          </w:tcPr>
          <w:p w14:paraId="630CEE95">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w:t>
            </w:r>
            <w:r>
              <w:rPr>
                <w:rFonts w:hint="eastAsia" w:ascii="Times New Roman" w:hAnsi="Times New Roman" w:eastAsia="仿宋" w:cs="Times New Roman"/>
                <w:b w:val="0"/>
                <w:bCs w:val="0"/>
                <w:spacing w:val="0"/>
                <w:kern w:val="0"/>
                <w:sz w:val="28"/>
                <w:szCs w:val="28"/>
                <w:highlight w:val="none"/>
                <w:lang w:val="en-US" w:eastAsia="zh-CN"/>
              </w:rPr>
              <w:t>政务服务大厅临汾市自然资源确权登记中心</w:t>
            </w:r>
            <w:r>
              <w:rPr>
                <w:rFonts w:hint="eastAsia" w:ascii="Times New Roman" w:hAnsi="Times New Roman" w:eastAsia="仿宋" w:cs="Times New Roman"/>
                <w:b w:val="0"/>
                <w:bCs w:val="0"/>
                <w:spacing w:val="0"/>
                <w:kern w:val="0"/>
                <w:sz w:val="28"/>
                <w:szCs w:val="28"/>
                <w:highlight w:val="none"/>
                <w:u w:val="single"/>
                <w:lang w:val="en-US" w:eastAsia="zh-CN"/>
              </w:rPr>
              <w:t>110</w:t>
            </w:r>
            <w:r>
              <w:rPr>
                <w:rFonts w:hint="default" w:ascii="Times New Roman" w:hAnsi="Times New Roman" w:eastAsia="仿宋" w:cs="Times New Roman"/>
                <w:b w:val="0"/>
                <w:bCs w:val="0"/>
                <w:spacing w:val="0"/>
                <w:kern w:val="0"/>
                <w:sz w:val="28"/>
                <w:szCs w:val="28"/>
                <w:highlight w:val="none"/>
                <w:lang w:val="en-US" w:eastAsia="zh-CN"/>
              </w:rPr>
              <w:t>室</w:t>
            </w:r>
          </w:p>
        </w:tc>
        <w:tc>
          <w:tcPr>
            <w:tcW w:w="1166" w:type="dxa"/>
            <w:vAlign w:val="top"/>
          </w:tcPr>
          <w:p w14:paraId="6E9D5FE5">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6365F3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14:paraId="23BB96EE">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7</w:t>
            </w:r>
          </w:p>
        </w:tc>
        <w:tc>
          <w:tcPr>
            <w:tcW w:w="1406" w:type="dxa"/>
            <w:vAlign w:val="center"/>
          </w:tcPr>
          <w:p w14:paraId="0FF676E7">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采购方式</w:t>
            </w:r>
          </w:p>
        </w:tc>
        <w:tc>
          <w:tcPr>
            <w:tcW w:w="5834" w:type="dxa"/>
            <w:vAlign w:val="top"/>
          </w:tcPr>
          <w:p w14:paraId="0B26D08A">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竞争性磋商</w:t>
            </w:r>
          </w:p>
        </w:tc>
        <w:tc>
          <w:tcPr>
            <w:tcW w:w="1166" w:type="dxa"/>
            <w:vAlign w:val="top"/>
          </w:tcPr>
          <w:p w14:paraId="10518CBD">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56F0BB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vAlign w:val="center"/>
          </w:tcPr>
          <w:p w14:paraId="2F3291D2">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8</w:t>
            </w:r>
          </w:p>
        </w:tc>
        <w:tc>
          <w:tcPr>
            <w:tcW w:w="1406" w:type="dxa"/>
            <w:vAlign w:val="center"/>
          </w:tcPr>
          <w:p w14:paraId="65C3712F">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磋商时间</w:t>
            </w:r>
          </w:p>
        </w:tc>
        <w:tc>
          <w:tcPr>
            <w:tcW w:w="5834" w:type="dxa"/>
            <w:vAlign w:val="top"/>
          </w:tcPr>
          <w:p w14:paraId="6890BB4A">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eastAsia" w:ascii="Times New Roman" w:hAnsi="Times New Roman" w:eastAsia="仿宋" w:cs="Times New Roman"/>
                <w:b w:val="0"/>
                <w:bCs w:val="0"/>
                <w:color w:val="000000" w:themeColor="text1"/>
                <w:spacing w:val="0"/>
                <w:kern w:val="0"/>
                <w:sz w:val="28"/>
                <w:szCs w:val="28"/>
                <w:highlight w:val="none"/>
                <w:lang w:val="en-US" w:eastAsia="zh-CN"/>
                <w14:textFill>
                  <w14:solidFill>
                    <w14:schemeClr w14:val="tx1"/>
                  </w14:solidFill>
                </w14:textFill>
              </w:rPr>
              <w:t>2025年09</w:t>
            </w:r>
            <w:r>
              <w:rPr>
                <w:rFonts w:hint="default" w:ascii="Times New Roman" w:hAnsi="Times New Roman" w:eastAsia="仿宋" w:cs="Times New Roman"/>
                <w:b w:val="0"/>
                <w:bCs w:val="0"/>
                <w:color w:val="000000" w:themeColor="text1"/>
                <w:spacing w:val="0"/>
                <w:kern w:val="0"/>
                <w:sz w:val="28"/>
                <w:szCs w:val="28"/>
                <w:highlight w:val="none"/>
                <w:lang w:val="en-US" w:eastAsia="zh-CN"/>
                <w14:textFill>
                  <w14:solidFill>
                    <w14:schemeClr w14:val="tx1"/>
                  </w14:solidFill>
                </w14:textFill>
              </w:rPr>
              <w:t>月</w:t>
            </w:r>
            <w:r>
              <w:rPr>
                <w:rFonts w:hint="eastAsia" w:ascii="Times New Roman" w:hAnsi="Times New Roman" w:eastAsia="仿宋" w:cs="Times New Roman"/>
                <w:b w:val="0"/>
                <w:bCs w:val="0"/>
                <w:color w:val="000000" w:themeColor="text1"/>
                <w:spacing w:val="0"/>
                <w:kern w:val="0"/>
                <w:sz w:val="28"/>
                <w:szCs w:val="28"/>
                <w:highlight w:val="none"/>
                <w:lang w:val="en-US" w:eastAsia="zh-CN"/>
                <w14:textFill>
                  <w14:solidFill>
                    <w14:schemeClr w14:val="tx1"/>
                  </w14:solidFill>
                </w14:textFill>
              </w:rPr>
              <w:t>02</w:t>
            </w:r>
            <w:r>
              <w:rPr>
                <w:rFonts w:hint="default" w:ascii="Times New Roman" w:hAnsi="Times New Roman" w:eastAsia="仿宋" w:cs="Times New Roman"/>
                <w:b w:val="0"/>
                <w:bCs w:val="0"/>
                <w:color w:val="000000" w:themeColor="text1"/>
                <w:spacing w:val="0"/>
                <w:kern w:val="0"/>
                <w:sz w:val="28"/>
                <w:szCs w:val="28"/>
                <w:highlight w:val="none"/>
                <w:lang w:val="en-US" w:eastAsia="zh-CN"/>
                <w14:textFill>
                  <w14:solidFill>
                    <w14:schemeClr w14:val="tx1"/>
                  </w14:solidFill>
                </w14:textFill>
              </w:rPr>
              <w:t>日</w:t>
            </w:r>
            <w:r>
              <w:rPr>
                <w:rFonts w:hint="eastAsia" w:ascii="Times New Roman" w:hAnsi="Times New Roman" w:eastAsia="仿宋" w:cs="Times New Roman"/>
                <w:b w:val="0"/>
                <w:bCs w:val="0"/>
                <w:color w:val="000000" w:themeColor="text1"/>
                <w:spacing w:val="0"/>
                <w:kern w:val="0"/>
                <w:sz w:val="28"/>
                <w:szCs w:val="28"/>
                <w:highlight w:val="none"/>
                <w:lang w:val="en-US" w:eastAsia="zh-CN"/>
                <w14:textFill>
                  <w14:solidFill>
                    <w14:schemeClr w14:val="tx1"/>
                  </w14:solidFill>
                </w14:textFill>
              </w:rPr>
              <w:t>10</w:t>
            </w:r>
            <w:r>
              <w:rPr>
                <w:rFonts w:hint="default" w:ascii="Times New Roman" w:hAnsi="Times New Roman" w:eastAsia="仿宋" w:cs="Times New Roman"/>
                <w:b w:val="0"/>
                <w:bCs w:val="0"/>
                <w:color w:val="000000" w:themeColor="text1"/>
                <w:spacing w:val="0"/>
                <w:kern w:val="0"/>
                <w:sz w:val="28"/>
                <w:szCs w:val="28"/>
                <w:highlight w:val="none"/>
                <w:lang w:val="en-US" w:eastAsia="zh-CN"/>
                <w14:textFill>
                  <w14:solidFill>
                    <w14:schemeClr w14:val="tx1"/>
                  </w14:solidFill>
                </w14:textFill>
              </w:rPr>
              <w:t>时，逾期送达的将被拒收。</w:t>
            </w:r>
          </w:p>
        </w:tc>
        <w:tc>
          <w:tcPr>
            <w:tcW w:w="1166" w:type="dxa"/>
            <w:vAlign w:val="top"/>
          </w:tcPr>
          <w:p w14:paraId="123445BA">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56E4E5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vAlign w:val="center"/>
          </w:tcPr>
          <w:p w14:paraId="1769293C">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9</w:t>
            </w:r>
          </w:p>
        </w:tc>
        <w:tc>
          <w:tcPr>
            <w:tcW w:w="1406" w:type="dxa"/>
            <w:vAlign w:val="center"/>
          </w:tcPr>
          <w:p w14:paraId="07373EEE">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磋商地点</w:t>
            </w:r>
          </w:p>
        </w:tc>
        <w:tc>
          <w:tcPr>
            <w:tcW w:w="5834" w:type="dxa"/>
            <w:vAlign w:val="top"/>
          </w:tcPr>
          <w:p w14:paraId="4E564649">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lang w:val="en-US" w:eastAsia="zh-CN"/>
              </w:rPr>
              <w:t>五</w:t>
            </w:r>
            <w:r>
              <w:rPr>
                <w:rFonts w:hint="default" w:ascii="Times New Roman" w:hAnsi="Times New Roman" w:eastAsia="仿宋" w:cs="Times New Roman"/>
                <w:b w:val="0"/>
                <w:bCs w:val="0"/>
                <w:spacing w:val="0"/>
                <w:kern w:val="0"/>
                <w:sz w:val="28"/>
                <w:szCs w:val="28"/>
                <w:highlight w:val="none"/>
                <w:lang w:val="en-US" w:eastAsia="zh-CN"/>
              </w:rPr>
              <w:t>楼会议室</w:t>
            </w:r>
          </w:p>
        </w:tc>
        <w:tc>
          <w:tcPr>
            <w:tcW w:w="1166" w:type="dxa"/>
            <w:vAlign w:val="top"/>
          </w:tcPr>
          <w:p w14:paraId="1D5EBBD8">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6233DE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14:paraId="2AA268CB">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10</w:t>
            </w:r>
          </w:p>
        </w:tc>
        <w:tc>
          <w:tcPr>
            <w:tcW w:w="1406" w:type="dxa"/>
            <w:vAlign w:val="center"/>
          </w:tcPr>
          <w:p w14:paraId="3FD5D501">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rPr>
              <w:t>确定</w:t>
            </w:r>
            <w:r>
              <w:rPr>
                <w:rFonts w:hint="default" w:ascii="Times New Roman" w:hAnsi="Times New Roman" w:eastAsia="仿宋" w:cs="Times New Roman"/>
                <w:b w:val="0"/>
                <w:bCs w:val="0"/>
                <w:spacing w:val="0"/>
                <w:kern w:val="0"/>
                <w:sz w:val="28"/>
                <w:szCs w:val="28"/>
                <w:highlight w:val="none"/>
                <w:lang w:val="en-US" w:eastAsia="zh-CN"/>
              </w:rPr>
              <w:t>代理机构</w:t>
            </w:r>
            <w:r>
              <w:rPr>
                <w:rFonts w:hint="default" w:ascii="Times New Roman" w:hAnsi="Times New Roman" w:eastAsia="仿宋" w:cs="Times New Roman"/>
                <w:b w:val="0"/>
                <w:bCs w:val="0"/>
                <w:spacing w:val="0"/>
                <w:kern w:val="0"/>
                <w:sz w:val="28"/>
                <w:szCs w:val="28"/>
                <w:highlight w:val="none"/>
              </w:rPr>
              <w:t>办法</w:t>
            </w:r>
          </w:p>
        </w:tc>
        <w:tc>
          <w:tcPr>
            <w:tcW w:w="5834" w:type="dxa"/>
            <w:vAlign w:val="center"/>
          </w:tcPr>
          <w:p w14:paraId="2CB890CD">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综合评分法</w:t>
            </w:r>
          </w:p>
        </w:tc>
        <w:tc>
          <w:tcPr>
            <w:tcW w:w="1166" w:type="dxa"/>
            <w:vAlign w:val="center"/>
          </w:tcPr>
          <w:p w14:paraId="2BBD0609">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5E39AB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14:paraId="13226E57">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11</w:t>
            </w:r>
          </w:p>
        </w:tc>
        <w:tc>
          <w:tcPr>
            <w:tcW w:w="1406" w:type="dxa"/>
            <w:vAlign w:val="center"/>
          </w:tcPr>
          <w:p w14:paraId="353C611B">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联系人</w:t>
            </w:r>
          </w:p>
        </w:tc>
        <w:tc>
          <w:tcPr>
            <w:tcW w:w="5834" w:type="dxa"/>
            <w:vAlign w:val="center"/>
          </w:tcPr>
          <w:p w14:paraId="74C50A95">
            <w:pPr>
              <w:widowControl w:val="0"/>
              <w:tabs>
                <w:tab w:val="left" w:pos="2977"/>
              </w:tabs>
              <w:wordWrap/>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孟一鸣</w:t>
            </w:r>
          </w:p>
        </w:tc>
        <w:tc>
          <w:tcPr>
            <w:tcW w:w="1166" w:type="dxa"/>
            <w:vAlign w:val="center"/>
          </w:tcPr>
          <w:p w14:paraId="061BCE8C">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2CC3DC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14:paraId="012C4C4F">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12</w:t>
            </w:r>
          </w:p>
        </w:tc>
        <w:tc>
          <w:tcPr>
            <w:tcW w:w="1406" w:type="dxa"/>
            <w:vAlign w:val="center"/>
          </w:tcPr>
          <w:p w14:paraId="5C5B761F">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联系方式</w:t>
            </w:r>
          </w:p>
        </w:tc>
        <w:tc>
          <w:tcPr>
            <w:tcW w:w="5834" w:type="dxa"/>
            <w:vAlign w:val="center"/>
          </w:tcPr>
          <w:p w14:paraId="0210C8C5">
            <w:pPr>
              <w:widowControl w:val="0"/>
              <w:tabs>
                <w:tab w:val="left" w:pos="2977"/>
              </w:tabs>
              <w:wordWrap/>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 xml:space="preserve">  13703576738</w:t>
            </w:r>
          </w:p>
        </w:tc>
        <w:tc>
          <w:tcPr>
            <w:tcW w:w="1166" w:type="dxa"/>
            <w:vAlign w:val="center"/>
          </w:tcPr>
          <w:p w14:paraId="7D64020C">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14:paraId="3B0647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14:paraId="67E56F49">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13</w:t>
            </w:r>
          </w:p>
        </w:tc>
        <w:tc>
          <w:tcPr>
            <w:tcW w:w="1406" w:type="dxa"/>
            <w:vAlign w:val="center"/>
          </w:tcPr>
          <w:p w14:paraId="44CFE5BA">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公告发布 媒介</w:t>
            </w:r>
          </w:p>
        </w:tc>
        <w:tc>
          <w:tcPr>
            <w:tcW w:w="5834" w:type="dxa"/>
            <w:vAlign w:val="center"/>
          </w:tcPr>
          <w:p w14:paraId="47395D97">
            <w:pPr>
              <w:widowControl w:val="0"/>
              <w:tabs>
                <w:tab w:val="left" w:pos="2977"/>
              </w:tabs>
              <w:wordWrap/>
              <w:adjustRightInd w:val="0"/>
              <w:snapToGrid/>
              <w:spacing w:after="0" w:line="460" w:lineRule="exact"/>
              <w:ind w:left="255" w:leftChars="116" w:firstLine="0"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临汾市规划和自然资源局网站 —— “政务公开” —— “预算决算”</w:t>
            </w:r>
          </w:p>
        </w:tc>
        <w:tc>
          <w:tcPr>
            <w:tcW w:w="1166" w:type="dxa"/>
            <w:vAlign w:val="center"/>
          </w:tcPr>
          <w:p w14:paraId="665357AF">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14:paraId="7666E841">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14:paraId="1D69C4E1">
      <w:pPr>
        <w:widowControl w:val="0"/>
        <w:snapToGrid/>
        <w:spacing w:after="0" w:line="56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lang w:val="en-US" w:eastAsia="zh-CN"/>
        </w:rPr>
      </w:pPr>
      <w:r>
        <w:rPr>
          <w:rFonts w:hint="eastAsia" w:ascii="Times New Roman" w:hAnsi="Times New Roman" w:eastAsia="仿宋" w:cs="Times New Roman"/>
          <w:b w:val="0"/>
          <w:bCs w:val="0"/>
          <w:spacing w:val="10"/>
          <w:sz w:val="28"/>
          <w:szCs w:val="28"/>
          <w:highlight w:val="none"/>
          <w:lang w:val="en-US" w:eastAsia="zh-CN"/>
        </w:rPr>
        <w:t xml:space="preserve">                                             </w:t>
      </w:r>
      <w:r>
        <w:rPr>
          <w:rFonts w:hint="default" w:ascii="Times New Roman" w:hAnsi="Times New Roman" w:eastAsia="仿宋" w:cs="Times New Roman"/>
          <w:b w:val="0"/>
          <w:bCs w:val="0"/>
          <w:spacing w:val="10"/>
          <w:sz w:val="28"/>
          <w:szCs w:val="28"/>
          <w:highlight w:val="none"/>
          <w:lang w:val="en-US" w:eastAsia="zh-CN"/>
        </w:rPr>
        <w:t>临汾市</w:t>
      </w:r>
      <w:r>
        <w:rPr>
          <w:rFonts w:hint="eastAsia" w:ascii="Times New Roman" w:hAnsi="Times New Roman" w:eastAsia="仿宋" w:cs="Times New Roman"/>
          <w:b w:val="0"/>
          <w:bCs w:val="0"/>
          <w:spacing w:val="10"/>
          <w:sz w:val="28"/>
          <w:szCs w:val="28"/>
          <w:highlight w:val="none"/>
          <w:lang w:val="en-US" w:eastAsia="zh-CN"/>
        </w:rPr>
        <w:t>自然资源确权登记中心</w:t>
      </w:r>
    </w:p>
    <w:p w14:paraId="7C49F361">
      <w:pPr>
        <w:widowControl w:val="0"/>
        <w:adjustRightInd w:val="0"/>
        <w:spacing w:line="360" w:lineRule="atLeast"/>
        <w:jc w:val="center"/>
        <w:textAlignment w:val="baseline"/>
        <w:rPr>
          <w:rFonts w:hint="default" w:ascii="Times New Roman" w:hAnsi="Times New Roman" w:eastAsia="仿宋" w:cs="Times New Roman"/>
          <w:b w:val="0"/>
          <w:bCs w:val="0"/>
          <w:spacing w:val="10"/>
          <w:sz w:val="28"/>
          <w:szCs w:val="28"/>
          <w:highlight w:val="none"/>
          <w:lang w:val="en-US" w:eastAsia="zh-CN" w:bidi="ar-SA"/>
        </w:rPr>
      </w:pPr>
      <w:r>
        <w:rPr>
          <w:rFonts w:hint="eastAsia" w:ascii="Times New Roman" w:hAnsi="Times New Roman" w:eastAsia="仿宋" w:cs="Times New Roman"/>
          <w:b w:val="0"/>
          <w:bCs w:val="0"/>
          <w:spacing w:val="10"/>
          <w:sz w:val="28"/>
          <w:szCs w:val="28"/>
          <w:highlight w:val="none"/>
          <w:lang w:val="en-US" w:eastAsia="zh-CN" w:bidi="ar-SA"/>
        </w:rPr>
        <w:t xml:space="preserve">                                             </w:t>
      </w:r>
      <w:r>
        <w:rPr>
          <w:rFonts w:hint="eastAsia" w:ascii="Times New Roman" w:hAnsi="Times New Roman" w:eastAsia="仿宋" w:cs="Times New Roman"/>
          <w:b w:val="0"/>
          <w:bCs w:val="0"/>
          <w:color w:val="FF0000"/>
          <w:spacing w:val="10"/>
          <w:sz w:val="28"/>
          <w:szCs w:val="28"/>
          <w:highlight w:val="none"/>
          <w:lang w:val="en-US" w:eastAsia="zh-CN" w:bidi="ar-SA"/>
        </w:rPr>
        <w:t xml:space="preserve">     </w:t>
      </w:r>
      <w:r>
        <w:rPr>
          <w:rFonts w:hint="eastAsia" w:ascii="Times New Roman" w:hAnsi="Times New Roman" w:eastAsia="仿宋" w:cs="Times New Roman"/>
          <w:b w:val="0"/>
          <w:bCs w:val="0"/>
          <w:color w:val="000000" w:themeColor="text1"/>
          <w:spacing w:val="10"/>
          <w:sz w:val="28"/>
          <w:szCs w:val="28"/>
          <w:highlight w:val="none"/>
          <w:lang w:val="en-US" w:eastAsia="zh-CN" w:bidi="ar-SA"/>
          <w14:textFill>
            <w14:solidFill>
              <w14:schemeClr w14:val="tx1"/>
            </w14:solidFill>
          </w14:textFill>
        </w:rPr>
        <w:t xml:space="preserve"> 二〇二五年八月二十八日</w:t>
      </w:r>
    </w:p>
    <w:p w14:paraId="70FD1068">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14:paraId="5CC3A706">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14:paraId="0433BD20">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14:paraId="6979E61F">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14:paraId="3C572F73">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14:paraId="3D207AA0">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14:paraId="4015E00F">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14:paraId="4B4467D5">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14:paraId="278718A6">
      <w:pPr>
        <w:pStyle w:val="2"/>
        <w:rPr>
          <w:rFonts w:hint="default"/>
        </w:rPr>
      </w:pPr>
    </w:p>
    <w:p w14:paraId="4EE9E197">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 xml:space="preserve">第二部分 </w:t>
      </w:r>
      <w:r>
        <w:rPr>
          <w:rFonts w:hint="default" w:ascii="Times New Roman" w:hAnsi="Times New Roman" w:eastAsia="仿宋" w:cs="Times New Roman"/>
          <w:b w:val="0"/>
          <w:bCs w:val="0"/>
          <w:sz w:val="32"/>
          <w:szCs w:val="32"/>
          <w:highlight w:val="none"/>
          <w:lang w:val="en-US" w:eastAsia="zh-CN"/>
        </w:rPr>
        <w:t>采购代理机构</w:t>
      </w:r>
      <w:r>
        <w:rPr>
          <w:rFonts w:hint="default" w:ascii="Times New Roman" w:hAnsi="Times New Roman" w:eastAsia="仿宋" w:cs="Times New Roman"/>
          <w:b w:val="0"/>
          <w:bCs w:val="0"/>
          <w:sz w:val="32"/>
          <w:szCs w:val="32"/>
          <w:highlight w:val="none"/>
        </w:rPr>
        <w:t>须知</w:t>
      </w:r>
      <w:bookmarkStart w:id="0" w:name="_Toc175644016"/>
      <w:bookmarkStart w:id="1" w:name="_Toc86202581"/>
    </w:p>
    <w:p w14:paraId="007A240B">
      <w:pPr>
        <w:widowControl w:val="0"/>
        <w:tabs>
          <w:tab w:val="left" w:pos="2070"/>
          <w:tab w:val="center" w:pos="4365"/>
        </w:tabs>
        <w:snapToGrid w:val="0"/>
        <w:spacing w:after="0" w:line="500" w:lineRule="exact"/>
        <w:jc w:val="both"/>
        <w:textAlignment w:val="baseline"/>
        <w:rPr>
          <w:rFonts w:hint="default" w:ascii="Times New Roman" w:hAnsi="Times New Roman" w:eastAsia="宋体" w:cs="Times New Roman"/>
          <w:b w:val="0"/>
          <w:bCs w:val="0"/>
          <w:sz w:val="32"/>
          <w:szCs w:val="32"/>
          <w:highlight w:val="none"/>
        </w:rPr>
      </w:pPr>
    </w:p>
    <w:p w14:paraId="364EA02E">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一、总则</w:t>
      </w:r>
      <w:bookmarkEnd w:id="0"/>
    </w:p>
    <w:p w14:paraId="4FC80391">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1.适用范围</w:t>
      </w:r>
    </w:p>
    <w:p w14:paraId="0DD56884">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本磋商文件适用于本次磋商活动的全过程。</w:t>
      </w:r>
    </w:p>
    <w:p w14:paraId="7A9F3167">
      <w:pPr>
        <w:pStyle w:val="14"/>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2.定义</w:t>
      </w:r>
    </w:p>
    <w:p w14:paraId="7D814B6A">
      <w:pPr>
        <w:pStyle w:val="14"/>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2.1采购人：是指</w:t>
      </w:r>
      <w:r>
        <w:rPr>
          <w:rFonts w:hint="eastAsia" w:ascii="Times New Roman" w:hAnsi="Times New Roman" w:eastAsia="仿宋" w:cs="Times New Roman"/>
          <w:b w:val="0"/>
          <w:bCs w:val="0"/>
          <w:sz w:val="28"/>
          <w:szCs w:val="28"/>
          <w:highlight w:val="none"/>
          <w:lang w:val="en-US" w:eastAsia="zh-CN"/>
        </w:rPr>
        <w:t>临汾市自然资源确权登记中心</w:t>
      </w:r>
      <w:r>
        <w:rPr>
          <w:rFonts w:hint="default" w:ascii="Times New Roman" w:hAnsi="Times New Roman" w:eastAsia="仿宋" w:cs="Times New Roman"/>
          <w:b w:val="0"/>
          <w:bCs w:val="0"/>
          <w:sz w:val="28"/>
          <w:szCs w:val="28"/>
          <w:highlight w:val="none"/>
          <w:lang w:val="en-US" w:eastAsia="zh-CN"/>
        </w:rPr>
        <w:t>。</w:t>
      </w:r>
    </w:p>
    <w:p w14:paraId="30F969E3">
      <w:pPr>
        <w:pStyle w:val="14"/>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14:paraId="7B8FE5D7">
      <w:pPr>
        <w:pStyle w:val="14"/>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2.3磋商文件：是指采购人按照有关规定，对招标代理机构代理该项目招标提出的资格条件、评审标准等要求的格式文件。</w:t>
      </w:r>
    </w:p>
    <w:p w14:paraId="71B83B81">
      <w:pPr>
        <w:pStyle w:val="14"/>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en-US" w:eastAsia="zh-CN"/>
        </w:rPr>
        <w:t>2.4响应文件：是指代理机构</w:t>
      </w:r>
      <w:r>
        <w:rPr>
          <w:rFonts w:hint="default" w:ascii="Times New Roman" w:hAnsi="Times New Roman" w:eastAsia="仿宋" w:cs="Times New Roman"/>
          <w:b w:val="0"/>
          <w:bCs w:val="0"/>
          <w:sz w:val="28"/>
          <w:szCs w:val="28"/>
          <w:highlight w:val="none"/>
          <w:lang w:val="zh-CN" w:eastAsia="zh-CN"/>
        </w:rPr>
        <w:t>为响应</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文件的条件和要求，按规定格式编制的文件。</w:t>
      </w:r>
    </w:p>
    <w:p w14:paraId="603D81B3">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.合格</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的条件</w:t>
      </w:r>
    </w:p>
    <w:p w14:paraId="33E011AD">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0"/>
          <w:sz w:val="28"/>
          <w:szCs w:val="28"/>
          <w:highlight w:val="none"/>
          <w:lang w:val="en-US" w:eastAsia="zh-CN"/>
        </w:rPr>
        <w:t>3</w:t>
      </w:r>
      <w:r>
        <w:rPr>
          <w:rFonts w:hint="default" w:ascii="Times New Roman" w:hAnsi="Times New Roman" w:eastAsia="仿宋" w:cs="Times New Roman"/>
          <w:b w:val="0"/>
          <w:bCs w:val="0"/>
          <w:spacing w:val="0"/>
          <w:sz w:val="28"/>
          <w:szCs w:val="28"/>
          <w:highlight w:val="none"/>
        </w:rPr>
        <w:t>.1</w:t>
      </w:r>
      <w:r>
        <w:rPr>
          <w:rFonts w:hint="default"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hint="default" w:ascii="Times New Roman" w:hAnsi="Times New Roman" w:eastAsia="仿宋" w:cs="Times New Roman"/>
          <w:b w:val="0"/>
          <w:bCs w:val="0"/>
          <w:sz w:val="28"/>
          <w:szCs w:val="28"/>
          <w:highlight w:val="none"/>
        </w:rPr>
        <w:t>具有本项目供应或实施能力，符合、承认并承诺履行本磋商文件各项规定的国内</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均可参加</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w:t>
      </w:r>
    </w:p>
    <w:p w14:paraId="2DC7EF87">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小组有权拒绝其本次报价。</w:t>
      </w:r>
    </w:p>
    <w:p w14:paraId="10445B7F">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3代理机构</w:t>
      </w:r>
      <w:r>
        <w:rPr>
          <w:rFonts w:hint="default" w:ascii="Times New Roman" w:hAnsi="Times New Roman" w:eastAsia="仿宋" w:cs="Times New Roman"/>
          <w:b w:val="0"/>
          <w:bCs w:val="0"/>
          <w:sz w:val="28"/>
          <w:szCs w:val="28"/>
          <w:highlight w:val="none"/>
        </w:rPr>
        <w:t>应遵守有关的国家法律、法规和条例，具备《中华人民共和国政府采购法》</w:t>
      </w:r>
      <w:r>
        <w:rPr>
          <w:rFonts w:hint="default" w:ascii="Times New Roman" w:hAnsi="Times New Roman" w:eastAsia="仿宋" w:cs="Times New Roman"/>
          <w:b w:val="0"/>
          <w:bCs w:val="0"/>
          <w:sz w:val="28"/>
          <w:szCs w:val="28"/>
          <w:highlight w:val="none"/>
          <w:lang w:val="en-US" w:eastAsia="zh-CN"/>
        </w:rPr>
        <w:t>第二十二条之规定</w:t>
      </w:r>
      <w:r>
        <w:rPr>
          <w:rFonts w:hint="default" w:ascii="Times New Roman" w:hAnsi="Times New Roman" w:eastAsia="仿宋" w:cs="Times New Roman"/>
          <w:b w:val="0"/>
          <w:bCs w:val="0"/>
          <w:sz w:val="28"/>
          <w:szCs w:val="28"/>
          <w:highlight w:val="none"/>
          <w:lang w:eastAsia="zh-CN"/>
        </w:rPr>
        <w:t>：</w:t>
      </w:r>
      <w:bookmarkStart w:id="8" w:name="_GoBack"/>
      <w:bookmarkEnd w:id="8"/>
    </w:p>
    <w:p w14:paraId="74935224">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（1）具有独立承担民事责任的能力；</w:t>
      </w:r>
    </w:p>
    <w:p w14:paraId="43D2BB44">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（2）具有良好的商业信誉和健全的财务会计制度；</w:t>
      </w:r>
    </w:p>
    <w:p w14:paraId="5A5C65D3">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（3）具有履行合同所必需的设备和专业技术能力；</w:t>
      </w:r>
    </w:p>
    <w:p w14:paraId="1168F9BD">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（4）具有依法缴纳税收和社会保障资金的良好记录；</w:t>
      </w:r>
    </w:p>
    <w:p w14:paraId="546392DF">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（5）参加此项采购活动前三年内，在经营活动中没有重大违法记录；</w:t>
      </w:r>
    </w:p>
    <w:p w14:paraId="32251A91">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（6）法律、行政法规规定的其他条件；</w:t>
      </w:r>
    </w:p>
    <w:p w14:paraId="204472CE">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二、磋商文件</w:t>
      </w:r>
    </w:p>
    <w:p w14:paraId="3129EC58">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.磋商文件的内容</w:t>
      </w:r>
    </w:p>
    <w:p w14:paraId="69A513C8">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磋商文件由下列</w:t>
      </w:r>
      <w:r>
        <w:rPr>
          <w:rFonts w:hint="default" w:ascii="Times New Roman" w:hAnsi="Times New Roman" w:eastAsia="仿宋" w:cs="Times New Roman"/>
          <w:b w:val="0"/>
          <w:bCs w:val="0"/>
          <w:sz w:val="28"/>
          <w:szCs w:val="28"/>
          <w:highlight w:val="none"/>
          <w:lang w:val="en-US" w:eastAsia="zh-CN"/>
        </w:rPr>
        <w:t>五</w:t>
      </w:r>
      <w:r>
        <w:rPr>
          <w:rFonts w:hint="default" w:ascii="Times New Roman" w:hAnsi="Times New Roman" w:eastAsia="仿宋" w:cs="Times New Roman"/>
          <w:b w:val="0"/>
          <w:bCs w:val="0"/>
          <w:sz w:val="28"/>
          <w:szCs w:val="28"/>
          <w:highlight w:val="none"/>
        </w:rPr>
        <w:t>部分内容组成：</w:t>
      </w:r>
    </w:p>
    <w:p w14:paraId="51C8D29E">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bookmarkStart w:id="2" w:name="_Toc175644018"/>
      <w:r>
        <w:rPr>
          <w:rFonts w:hint="default" w:ascii="Times New Roman" w:hAnsi="Times New Roman" w:eastAsia="仿宋" w:cs="Times New Roman"/>
          <w:b w:val="0"/>
          <w:bCs w:val="0"/>
          <w:sz w:val="28"/>
          <w:szCs w:val="28"/>
          <w:highlight w:val="none"/>
        </w:rPr>
        <w:t>第一部分 磋商公告；</w:t>
      </w:r>
    </w:p>
    <w:p w14:paraId="752607F6">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第二部分 </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须知；</w:t>
      </w:r>
    </w:p>
    <w:p w14:paraId="3F82796A">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第三部分 评分</w:t>
      </w:r>
      <w:r>
        <w:rPr>
          <w:rFonts w:hint="default" w:ascii="Times New Roman" w:hAnsi="Times New Roman" w:eastAsia="仿宋" w:cs="Times New Roman"/>
          <w:b w:val="0"/>
          <w:bCs w:val="0"/>
          <w:sz w:val="28"/>
          <w:szCs w:val="28"/>
          <w:highlight w:val="none"/>
          <w:lang w:val="en-US" w:eastAsia="zh-CN"/>
        </w:rPr>
        <w:t>办法</w:t>
      </w:r>
      <w:r>
        <w:rPr>
          <w:rFonts w:hint="default" w:ascii="Times New Roman" w:hAnsi="Times New Roman" w:eastAsia="仿宋" w:cs="Times New Roman"/>
          <w:b w:val="0"/>
          <w:bCs w:val="0"/>
          <w:sz w:val="28"/>
          <w:szCs w:val="28"/>
          <w:highlight w:val="none"/>
          <w:lang w:eastAsia="zh-CN"/>
        </w:rPr>
        <w:t>；</w:t>
      </w:r>
    </w:p>
    <w:p w14:paraId="49350072">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第四部分 </w:t>
      </w:r>
      <w:r>
        <w:rPr>
          <w:rFonts w:hint="default" w:ascii="Times New Roman" w:hAnsi="Times New Roman" w:eastAsia="仿宋" w:cs="Times New Roman"/>
          <w:b w:val="0"/>
          <w:bCs w:val="0"/>
          <w:sz w:val="28"/>
          <w:szCs w:val="28"/>
          <w:highlight w:val="none"/>
          <w:lang w:val="en-US" w:eastAsia="zh-CN"/>
        </w:rPr>
        <w:t>服务内容及要求</w:t>
      </w:r>
      <w:r>
        <w:rPr>
          <w:rFonts w:hint="default" w:ascii="Times New Roman" w:hAnsi="Times New Roman" w:eastAsia="仿宋" w:cs="Times New Roman"/>
          <w:b w:val="0"/>
          <w:bCs w:val="0"/>
          <w:sz w:val="28"/>
          <w:szCs w:val="28"/>
          <w:highlight w:val="none"/>
        </w:rPr>
        <w:t>；</w:t>
      </w:r>
    </w:p>
    <w:p w14:paraId="7837547B">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第五部分 </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14:paraId="46977AB1">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三、</w:t>
      </w:r>
      <w:bookmarkEnd w:id="2"/>
      <w:r>
        <w:rPr>
          <w:rFonts w:hint="default" w:ascii="Times New Roman" w:hAnsi="Times New Roman" w:eastAsia="仿宋" w:cs="Times New Roman"/>
          <w:b w:val="0"/>
          <w:bCs w:val="0"/>
          <w:sz w:val="28"/>
          <w:szCs w:val="28"/>
          <w:highlight w:val="none"/>
          <w:lang w:eastAsia="zh-CN"/>
        </w:rPr>
        <w:t>响应文件</w:t>
      </w:r>
    </w:p>
    <w:p w14:paraId="7F416ED4">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的组成及相关要求</w:t>
      </w:r>
    </w:p>
    <w:p w14:paraId="4B03F45F">
      <w:pPr>
        <w:pStyle w:val="14"/>
        <w:snapToGrid w:val="0"/>
        <w:spacing w:after="0" w:line="500" w:lineRule="exact"/>
        <w:ind w:firstLine="560" w:firstLineChars="200"/>
        <w:textAlignment w:val="auto"/>
        <w:rPr>
          <w:rFonts w:hint="default" w:ascii="Times New Roman" w:hAnsi="Times New Roman" w:eastAsia="仿宋" w:cs="Times New Roman"/>
          <w:b w:val="0"/>
          <w:bCs w:val="0"/>
          <w:color w:val="00000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所有内容须装订为一册，</w:t>
      </w:r>
      <w:r>
        <w:rPr>
          <w:rFonts w:hint="default" w:ascii="Times New Roman" w:hAnsi="Times New Roman" w:eastAsia="仿宋" w:cs="Times New Roman"/>
          <w:b w:val="0"/>
          <w:bCs w:val="0"/>
          <w:color w:val="000000"/>
          <w:sz w:val="28"/>
          <w:szCs w:val="28"/>
          <w:highlight w:val="none"/>
        </w:rPr>
        <w:t>正本一份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相关科室留存备查</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、副本四份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采购小组人员各一份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w:t>
      </w:r>
    </w:p>
    <w:p w14:paraId="4033B3D0">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要求内容及编排顺序</w:t>
      </w:r>
    </w:p>
    <w:p w14:paraId="101FD27F">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14:paraId="61733F46">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报价一览表</w:t>
      </w:r>
      <w:r>
        <w:rPr>
          <w:rFonts w:hint="default" w:ascii="Times New Roman" w:hAnsi="Times New Roman" w:eastAsia="仿宋" w:cs="Times New Roman"/>
          <w:b w:val="0"/>
          <w:bCs w:val="0"/>
          <w:sz w:val="28"/>
          <w:szCs w:val="28"/>
          <w:highlight w:val="none"/>
        </w:rPr>
        <w:t>（见‘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14:paraId="4400413D">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*法定代表人身份证明书并附法定代表人身份证复印件（见‘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14:paraId="6BF6DF2E">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*法人授权委托书（原件）并附授权代表人身份证复印件（见‘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14:paraId="774BE6F9">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pacing w:val="0"/>
          <w:kern w:val="0"/>
          <w:sz w:val="28"/>
          <w:szCs w:val="28"/>
          <w:highlight w:val="none"/>
          <w:lang w:val="zh-CN" w:eastAsia="zh-CN"/>
        </w:rPr>
        <w:t>企业法人营业执照副本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3A0E87E4">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近三年同类项目案例及相关证明资料（复印件须加盖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12931A30">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*上年度具备审计资格的第三方出具的审计报告（复印件须加盖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65CA97DE">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最后一次缴纳税收证明（复印件须加盖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1CA092CF">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最后一次缴纳社保证明（复印件须加盖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22ECBD2A">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简况；</w:t>
      </w:r>
    </w:p>
    <w:p w14:paraId="0CD46497">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认为需要提供的其他商务</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技术</w:t>
      </w:r>
      <w:r>
        <w:rPr>
          <w:rFonts w:hint="default" w:ascii="Times New Roman" w:hAnsi="Times New Roman" w:eastAsia="仿宋" w:cs="Times New Roman"/>
          <w:b w:val="0"/>
          <w:bCs w:val="0"/>
          <w:sz w:val="28"/>
          <w:szCs w:val="28"/>
          <w:highlight w:val="none"/>
        </w:rPr>
        <w:t>材料。</w:t>
      </w:r>
    </w:p>
    <w:p w14:paraId="1674CF6E">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规格幅面（A4），正文使用仿宋体四号字（正本逐页加盖公章），按照磋</w:t>
      </w:r>
      <w:r>
        <w:rPr>
          <w:rFonts w:hint="default" w:ascii="Times New Roman" w:hAnsi="Times New Roman" w:eastAsia="仿宋" w:cs="Times New Roman"/>
          <w:b w:val="0"/>
          <w:bCs w:val="0"/>
          <w:sz w:val="28"/>
          <w:szCs w:val="28"/>
          <w:highlight w:val="none"/>
          <w:u w:val="none"/>
        </w:rPr>
        <w:t>商文件所规定的内容顺序，统一编目、编页码装订（</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中复印件及彩色宣传资料等均须与</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正文一起逐页编排页码）。装订须采</w:t>
      </w:r>
      <w:r>
        <w:rPr>
          <w:rFonts w:hint="default" w:ascii="Times New Roman" w:hAnsi="Times New Roman" w:eastAsia="仿宋" w:cs="Times New Roman"/>
          <w:b w:val="0"/>
          <w:bCs w:val="0"/>
          <w:sz w:val="28"/>
          <w:szCs w:val="28"/>
          <w:highlight w:val="none"/>
        </w:rPr>
        <w:t>用胶订形式，不得采用活页装订，须编排页码。</w:t>
      </w:r>
    </w:p>
    <w:p w14:paraId="49DE2E96">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.4报价</w:t>
      </w:r>
    </w:p>
    <w:p w14:paraId="5969B349">
      <w:pPr>
        <w:pStyle w:val="14"/>
        <w:snapToGrid w:val="0"/>
        <w:spacing w:after="0" w:line="500" w:lineRule="exact"/>
        <w:ind w:firstLine="560" w:firstLineChars="200"/>
        <w:jc w:val="left"/>
        <w:textAlignment w:val="auto"/>
        <w:rPr>
          <w:rFonts w:hint="default" w:ascii="Times New Roman" w:hAnsi="Times New Roman" w:eastAsia="仿宋" w:cs="Times New Roman"/>
          <w:b w:val="0"/>
          <w:bCs w:val="0"/>
          <w:sz w:val="28"/>
          <w:szCs w:val="28"/>
          <w:highlight w:val="none"/>
          <w:lang w:val="zh-CN"/>
        </w:rPr>
      </w:pPr>
      <w:r>
        <w:rPr>
          <w:rFonts w:hint="default" w:ascii="Times New Roman" w:hAnsi="Times New Roman" w:eastAsia="仿宋" w:cs="Times New Roman"/>
          <w:b w:val="0"/>
          <w:bCs w:val="0"/>
          <w:sz w:val="28"/>
          <w:szCs w:val="28"/>
          <w:highlight w:val="none"/>
          <w:lang w:val="zh-CN"/>
        </w:rPr>
        <w:t>本次报价只报《招标代理服务费收费标准》</w:t>
      </w:r>
      <w:r>
        <w:rPr>
          <w:rFonts w:hint="default" w:ascii="Times New Roman" w:hAnsi="Times New Roman" w:eastAsia="仿宋" w:cs="Times New Roman"/>
          <w:b w:val="0"/>
          <w:bCs w:val="0"/>
          <w:sz w:val="28"/>
          <w:szCs w:val="28"/>
          <w:highlight w:val="none"/>
        </w:rPr>
        <w:t>（计价格</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2002</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1980号</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zh-CN"/>
        </w:rPr>
        <w:t>文件规定的收费标准比例百分数（  X  %）。此处X的取值范围为80—100，应为整数。</w:t>
      </w:r>
    </w:p>
    <w:p w14:paraId="755B335C">
      <w:pPr>
        <w:pStyle w:val="14"/>
        <w:snapToGrid w:val="0"/>
        <w:spacing w:after="0" w:line="500" w:lineRule="exact"/>
        <w:ind w:firstLine="560" w:firstLineChars="200"/>
        <w:jc w:val="left"/>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的签署及其他规定</w:t>
      </w:r>
    </w:p>
    <w:p w14:paraId="0C4B9896">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.1组成</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的各项文件均应遵守本条。</w:t>
      </w:r>
    </w:p>
    <w:p w14:paraId="6A5CAFFF">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14:paraId="6BEF6117">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应按照磋商文件要求，在每一份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的正本和副本封面下方和其他要求的位置填写</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全称并加盖公章，同时在该处签署法定代表人或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代表的全名或加盖本人签名章。</w:t>
      </w:r>
    </w:p>
    <w:p w14:paraId="7D23E521">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.4</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应按本磋商文件所要求的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的份数提交</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p>
    <w:p w14:paraId="031E7481">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应保证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副本与正本内容严格一致；</w:t>
      </w:r>
    </w:p>
    <w:p w14:paraId="7315E2F2">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w:t>
      </w:r>
      <w:r>
        <w:rPr>
          <w:rFonts w:hint="default" w:ascii="Times New Roman" w:hAnsi="Times New Roman" w:eastAsia="仿宋" w:cs="Times New Roman"/>
          <w:b w:val="0"/>
          <w:bCs w:val="0"/>
          <w:sz w:val="28"/>
          <w:szCs w:val="28"/>
          <w:highlight w:val="none"/>
        </w:rPr>
        <w:t>本必注明“正本”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字样，并由</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的法定代表人或</w:t>
      </w:r>
      <w:r>
        <w:rPr>
          <w:rFonts w:hint="default" w:ascii="Times New Roman" w:hAnsi="Times New Roman" w:eastAsia="仿宋" w:cs="Times New Roman"/>
          <w:b w:val="0"/>
          <w:bCs w:val="0"/>
          <w:sz w:val="28"/>
          <w:szCs w:val="28"/>
          <w:highlight w:val="none"/>
          <w:lang w:val="en-US" w:eastAsia="zh-CN"/>
        </w:rPr>
        <w:t>授权代表</w:t>
      </w:r>
      <w:r>
        <w:rPr>
          <w:rFonts w:hint="default" w:ascii="Times New Roman" w:hAnsi="Times New Roman" w:eastAsia="仿宋" w:cs="Times New Roman"/>
          <w:b w:val="0"/>
          <w:bCs w:val="0"/>
          <w:sz w:val="28"/>
          <w:szCs w:val="28"/>
          <w:highlight w:val="none"/>
        </w:rPr>
        <w:t>签字。</w:t>
      </w:r>
    </w:p>
    <w:p w14:paraId="4E9D75B9">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应字迹清楚、内容齐全、不得涂改或增删。</w:t>
      </w:r>
      <w:bookmarkStart w:id="3" w:name="_Toc175644019"/>
    </w:p>
    <w:p w14:paraId="0BE99C6A">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四、</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的递交</w:t>
      </w:r>
      <w:bookmarkEnd w:id="3"/>
    </w:p>
    <w:p w14:paraId="476DFB0D">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的密封及标记</w:t>
      </w:r>
    </w:p>
    <w:p w14:paraId="14CA789C">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应按以下方法装袋密封：</w:t>
      </w:r>
    </w:p>
    <w:p w14:paraId="14FE7304">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须将</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所有正、副本及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认为有必要提交的其他资料密封于一袋内。封口处应有法定代表人或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代表的签字及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公章。封皮上写明项目编号、项目名称、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全称、地址，并注明“</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时启封”字样。</w:t>
      </w:r>
    </w:p>
    <w:p w14:paraId="69F66867">
      <w:pPr>
        <w:pStyle w:val="14"/>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8</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w:t>
      </w:r>
    </w:p>
    <w:p w14:paraId="77A938D6">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须按照磋商文件规定的时间、地点送达。在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截止时间以后送达的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采购人</w:t>
      </w:r>
      <w:r>
        <w:rPr>
          <w:rFonts w:hint="default" w:ascii="Times New Roman" w:hAnsi="Times New Roman" w:eastAsia="仿宋" w:cs="Times New Roman"/>
          <w:b w:val="0"/>
          <w:bCs w:val="0"/>
          <w:sz w:val="28"/>
          <w:szCs w:val="28"/>
          <w:highlight w:val="none"/>
        </w:rPr>
        <w:t>拒绝接收。</w:t>
      </w:r>
    </w:p>
    <w:p w14:paraId="6FC8C161">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五、磋商程序</w:t>
      </w:r>
    </w:p>
    <w:p w14:paraId="7C9A07BF">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9</w:t>
      </w:r>
      <w:r>
        <w:rPr>
          <w:rFonts w:hint="default" w:ascii="Times New Roman" w:hAnsi="Times New Roman" w:eastAsia="仿宋" w:cs="Times New Roman"/>
          <w:b w:val="0"/>
          <w:bCs w:val="0"/>
          <w:sz w:val="28"/>
          <w:szCs w:val="28"/>
          <w:highlight w:val="none"/>
        </w:rPr>
        <w:t>.组建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w:t>
      </w:r>
    </w:p>
    <w:p w14:paraId="720637B0">
      <w:pPr>
        <w:pStyle w:val="14"/>
        <w:snapToGrid w:val="0"/>
        <w:spacing w:after="0" w:line="500" w:lineRule="exact"/>
        <w:ind w:firstLine="560" w:firstLineChars="200"/>
        <w:textAlignment w:val="auto"/>
        <w:rPr>
          <w:rFonts w:hint="default" w:ascii="Times New Roman" w:hAnsi="Times New Roman" w:eastAsia="宋体"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根据有关法律法规和本磋商文件的规定，结合本采购项目的特点组建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小组，对</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进行评估和比较。</w:t>
      </w:r>
    </w:p>
    <w:p w14:paraId="1C835390">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0</w:t>
      </w:r>
      <w:r>
        <w:rPr>
          <w:rFonts w:hint="default" w:ascii="Times New Roman" w:hAnsi="Times New Roman" w:eastAsia="仿宋" w:cs="Times New Roman"/>
          <w:b w:val="0"/>
          <w:bCs w:val="0"/>
          <w:sz w:val="28"/>
          <w:szCs w:val="28"/>
          <w:highlight w:val="none"/>
        </w:rPr>
        <w:t>.资格性审查</w:t>
      </w:r>
    </w:p>
    <w:p w14:paraId="4204D716">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rPr>
        <w:t>评审工作开始后，</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小组须对各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所提供的资格证明文件是否符合磋商文件的要求进行审核。</w:t>
      </w:r>
      <w:r>
        <w:rPr>
          <w:rFonts w:hint="default" w:ascii="Times New Roman" w:hAnsi="Times New Roman" w:eastAsia="仿宋" w:cs="Times New Roman"/>
          <w:b w:val="0"/>
          <w:bCs w:val="0"/>
          <w:sz w:val="28"/>
          <w:szCs w:val="28"/>
          <w:highlight w:val="none"/>
          <w:lang w:val="zh-CN" w:eastAsia="zh-CN"/>
        </w:rPr>
        <w:t>符合下列条件之一的为无效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，除此以外，</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lang w:val="zh-CN" w:eastAsia="zh-CN"/>
        </w:rPr>
        <w:t>不得再以不符合</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文件中规定的其他实质性要求来判定无效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w:t>
      </w:r>
    </w:p>
    <w:p w14:paraId="518E12FC">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（1）是否符合政府采购法第二十二条相关规定；</w:t>
      </w:r>
    </w:p>
    <w:p w14:paraId="77779724">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（2）</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按要求密封和加写标记的；</w:t>
      </w:r>
    </w:p>
    <w:p w14:paraId="5A4AE987">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（3）</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按规定时间送达</w:t>
      </w:r>
      <w:r>
        <w:rPr>
          <w:rFonts w:hint="default" w:ascii="Times New Roman" w:hAnsi="Times New Roman" w:eastAsia="仿宋" w:cs="Times New Roman"/>
          <w:b w:val="0"/>
          <w:bCs w:val="0"/>
          <w:sz w:val="28"/>
          <w:szCs w:val="28"/>
          <w:highlight w:val="none"/>
          <w:lang w:val="en-US" w:eastAsia="zh-CN"/>
        </w:rPr>
        <w:t>响应文件</w:t>
      </w:r>
      <w:r>
        <w:rPr>
          <w:rFonts w:hint="default" w:ascii="Times New Roman" w:hAnsi="Times New Roman" w:eastAsia="仿宋" w:cs="Times New Roman"/>
          <w:b w:val="0"/>
          <w:bCs w:val="0"/>
          <w:sz w:val="28"/>
          <w:szCs w:val="28"/>
          <w:highlight w:val="none"/>
          <w:lang w:val="zh-CN" w:eastAsia="zh-CN"/>
        </w:rPr>
        <w:t>的；</w:t>
      </w:r>
    </w:p>
    <w:p w14:paraId="7310E0B5">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（4）</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按本文规定盖章或签字的；</w:t>
      </w:r>
    </w:p>
    <w:p w14:paraId="0C3FEC5F">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（5）在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过程中</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有弄虚作假情形的。</w:t>
      </w:r>
    </w:p>
    <w:p w14:paraId="552F6C5F">
      <w:pPr>
        <w:pStyle w:val="14"/>
        <w:widowControl w:val="0"/>
        <w:wordWrap/>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.符合性审查</w:t>
      </w:r>
    </w:p>
    <w:p w14:paraId="48457372">
      <w:pPr>
        <w:pStyle w:val="14"/>
        <w:widowControl w:val="0"/>
        <w:wordWrap/>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小组须审查每份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是否实质上响应了磋商文件的要求。包括但不限于：</w:t>
      </w:r>
    </w:p>
    <w:p w14:paraId="284DBEA6">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（1）报价有效期不足的；</w:t>
      </w:r>
    </w:p>
    <w:p w14:paraId="756268F3">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14:paraId="60FFA1CB">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（3）未按照磋商文件规定报价的；</w:t>
      </w:r>
    </w:p>
    <w:p w14:paraId="58EBE719">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（4）不符合磋商文件中有关分包、转包规定的；</w:t>
      </w:r>
    </w:p>
    <w:p w14:paraId="3623A535">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附有采购人不能接受的条件；</w:t>
      </w:r>
    </w:p>
    <w:p w14:paraId="466153CB">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（6）不符合磋商文件中规定的其他实质性要求。</w:t>
      </w:r>
    </w:p>
    <w:p w14:paraId="4109858A">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小组依据磋商文件对已通过资格性审核的各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进行书面审核。</w:t>
      </w:r>
    </w:p>
    <w:p w14:paraId="17CB8713">
      <w:pPr>
        <w:pStyle w:val="14"/>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.确定成交候选人</w:t>
      </w:r>
    </w:p>
    <w:p w14:paraId="7E288850">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.1确定最终报价</w:t>
      </w:r>
      <w:r>
        <w:rPr>
          <w:rFonts w:hint="default" w:ascii="Times New Roman" w:hAnsi="Times New Roman" w:eastAsia="仿宋" w:cs="Times New Roman"/>
          <w:b w:val="0"/>
          <w:bCs w:val="0"/>
          <w:sz w:val="28"/>
          <w:szCs w:val="28"/>
          <w:highlight w:val="none"/>
          <w:lang w:val="en-US" w:eastAsia="zh-CN"/>
        </w:rPr>
        <w:t>后</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小组采用综合评分法对提交最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的响应文件和最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报价进行综合评分。</w:t>
      </w:r>
    </w:p>
    <w:p w14:paraId="67EFB618">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12.2</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采购小组成员行政科室负责人</w:t>
      </w:r>
      <w:r>
        <w:rPr>
          <w:rFonts w:hint="default" w:ascii="Times New Roman" w:hAnsi="Times New Roman" w:eastAsia="仿宋" w:cs="Times New Roman"/>
          <w:b w:val="0"/>
          <w:bCs w:val="0"/>
          <w:sz w:val="28"/>
          <w:szCs w:val="28"/>
          <w:highlight w:val="none"/>
        </w:rPr>
        <w:t>主持，汇总</w:t>
      </w:r>
      <w:r>
        <w:rPr>
          <w:rFonts w:hint="default" w:ascii="Times New Roman" w:hAnsi="Times New Roman" w:eastAsia="仿宋" w:cs="Times New Roman"/>
          <w:b w:val="0"/>
          <w:bCs w:val="0"/>
          <w:sz w:val="28"/>
          <w:szCs w:val="28"/>
          <w:highlight w:val="none"/>
          <w:lang w:val="en-US" w:eastAsia="zh-CN"/>
        </w:rPr>
        <w:t>采购小组成员</w:t>
      </w:r>
      <w:r>
        <w:rPr>
          <w:rFonts w:hint="default" w:ascii="Times New Roman" w:hAnsi="Times New Roman" w:eastAsia="仿宋" w:cs="Times New Roman"/>
          <w:b w:val="0"/>
          <w:bCs w:val="0"/>
          <w:sz w:val="28"/>
          <w:szCs w:val="28"/>
          <w:highlight w:val="none"/>
        </w:rPr>
        <w:t>个人意见，形成</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小组集体推荐意见，</w:t>
      </w:r>
      <w:r>
        <w:rPr>
          <w:rFonts w:hint="default" w:ascii="Times New Roman" w:hAnsi="Times New Roman" w:eastAsia="仿宋" w:cs="Times New Roman"/>
          <w:b w:val="0"/>
          <w:bCs w:val="0"/>
          <w:sz w:val="28"/>
          <w:szCs w:val="28"/>
          <w:highlight w:val="none"/>
          <w:lang w:val="en-US" w:eastAsia="zh-CN"/>
        </w:rPr>
        <w:t>提出拟选代理机构，并报管理小组同意</w:t>
      </w:r>
      <w:r>
        <w:rPr>
          <w:rFonts w:hint="default" w:ascii="Times New Roman" w:hAnsi="Times New Roman" w:eastAsia="仿宋" w:cs="Times New Roman"/>
          <w:b w:val="0"/>
          <w:bCs w:val="0"/>
          <w:sz w:val="28"/>
          <w:szCs w:val="28"/>
          <w:highlight w:val="none"/>
        </w:rPr>
        <w:t>。</w:t>
      </w:r>
    </w:p>
    <w:p w14:paraId="65CCE4C5">
      <w:pPr>
        <w:pStyle w:val="14"/>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13.成交公示</w:t>
      </w:r>
    </w:p>
    <w:p w14:paraId="7DC2103B">
      <w:pPr>
        <w:pStyle w:val="14"/>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14:paraId="2134B49B">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14.磋商</w:t>
      </w:r>
      <w:r>
        <w:rPr>
          <w:rFonts w:hint="default" w:ascii="Times New Roman" w:hAnsi="Times New Roman" w:eastAsia="仿宋" w:cs="Times New Roman"/>
          <w:b w:val="0"/>
          <w:bCs w:val="0"/>
          <w:sz w:val="28"/>
          <w:szCs w:val="28"/>
          <w:highlight w:val="none"/>
        </w:rPr>
        <w:t>过程保密</w:t>
      </w:r>
    </w:p>
    <w:p w14:paraId="6F0EED5D">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.1凡是属于审查、澄清、评价和比较报价的有关资料以及授标意向等，均不得向</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或其他与评审无关的人员透露。</w:t>
      </w:r>
    </w:p>
    <w:p w14:paraId="0778745A">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.2在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期间，</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企图影响采购人或</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小组的任何活动，将导致报价被拒绝，并由其承担相应的法律责任。</w:t>
      </w:r>
      <w:bookmarkStart w:id="4" w:name="_Toc175644022"/>
    </w:p>
    <w:bookmarkEnd w:id="4"/>
    <w:p w14:paraId="4B908836">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14:paraId="271834FF">
      <w:pPr>
        <w:pStyle w:val="14"/>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14:paraId="221F3114">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default" w:ascii="Times New Roman" w:hAnsi="Times New Roman" w:eastAsia="仿宋" w:cs="Times New Roman"/>
          <w:b w:val="0"/>
          <w:bCs w:val="0"/>
          <w:sz w:val="32"/>
          <w:szCs w:val="32"/>
          <w:highlight w:val="none"/>
        </w:rPr>
        <w:t>第三部分 评分办法</w:t>
      </w:r>
    </w:p>
    <w:p w14:paraId="1B865A38">
      <w:pPr>
        <w:widowControl w:val="0"/>
        <w:snapToGrid w:val="0"/>
        <w:spacing w:after="0" w:line="500" w:lineRule="exact"/>
        <w:jc w:val="center"/>
        <w:textAlignment w:val="baseline"/>
        <w:rPr>
          <w:rFonts w:hint="default" w:ascii="Times New Roman" w:hAnsi="Times New Roman" w:eastAsia="仿宋" w:cs="Times New Roman"/>
          <w:b w:val="0"/>
          <w:bCs w:val="0"/>
          <w:sz w:val="28"/>
          <w:szCs w:val="28"/>
          <w:highlight w:val="none"/>
        </w:rPr>
      </w:pPr>
    </w:p>
    <w:p w14:paraId="2151DCB7">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一、评标方法</w:t>
      </w:r>
    </w:p>
    <w:p w14:paraId="68D597A1">
      <w:pPr>
        <w:widowControl/>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sz w:val="28"/>
          <w:szCs w:val="28"/>
          <w:highlight w:val="none"/>
        </w:rPr>
        <w:t>本次</w:t>
      </w:r>
      <w:r>
        <w:rPr>
          <w:rFonts w:hint="default" w:ascii="Times New Roman" w:hAnsi="Times New Roman" w:eastAsia="仿宋" w:cs="Times New Roman"/>
          <w:b w:val="0"/>
          <w:bCs w:val="0"/>
          <w:color w:val="000000"/>
          <w:sz w:val="28"/>
          <w:szCs w:val="28"/>
          <w:highlight w:val="none"/>
          <w:lang w:val="en-US" w:eastAsia="zh-CN"/>
        </w:rPr>
        <w:t>磋商</w:t>
      </w:r>
      <w:r>
        <w:rPr>
          <w:rFonts w:hint="default" w:ascii="Times New Roman" w:hAnsi="Times New Roman" w:eastAsia="仿宋" w:cs="Times New Roman"/>
          <w:b w:val="0"/>
          <w:bCs w:val="0"/>
          <w:color w:val="000000"/>
          <w:sz w:val="28"/>
          <w:szCs w:val="28"/>
          <w:highlight w:val="none"/>
        </w:rPr>
        <w:t>采用综合评分法，综合评分的主要因素为价格、服务方案、</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综合实力、</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业绩以及对磋商文件的响应程度。每一</w:t>
      </w:r>
      <w:r>
        <w:rPr>
          <w:rFonts w:hint="default" w:ascii="Times New Roman" w:hAnsi="Times New Roman" w:eastAsia="仿宋" w:cs="Times New Roman"/>
          <w:b w:val="0"/>
          <w:bCs w:val="0"/>
          <w:color w:val="000000"/>
          <w:sz w:val="28"/>
          <w:szCs w:val="28"/>
          <w:highlight w:val="none"/>
          <w:lang w:val="en-US" w:eastAsia="zh-CN"/>
        </w:rPr>
        <w:t>个代理机构</w:t>
      </w:r>
      <w:r>
        <w:rPr>
          <w:rFonts w:hint="default" w:ascii="Times New Roman" w:hAnsi="Times New Roman" w:eastAsia="仿宋" w:cs="Times New Roman"/>
          <w:b w:val="0"/>
          <w:bCs w:val="0"/>
          <w:color w:val="000000"/>
          <w:sz w:val="28"/>
          <w:szCs w:val="28"/>
          <w:highlight w:val="none"/>
        </w:rPr>
        <w:t>的最终得分为</w:t>
      </w:r>
      <w:r>
        <w:rPr>
          <w:rFonts w:hint="default" w:ascii="Times New Roman" w:hAnsi="Times New Roman" w:eastAsia="仿宋" w:cs="Times New Roman"/>
          <w:b w:val="0"/>
          <w:bCs w:val="0"/>
          <w:color w:val="000000"/>
          <w:sz w:val="28"/>
          <w:szCs w:val="28"/>
          <w:highlight w:val="none"/>
          <w:lang w:val="en-US" w:eastAsia="zh-CN"/>
        </w:rPr>
        <w:t>采购小组</w:t>
      </w:r>
      <w:r>
        <w:rPr>
          <w:rFonts w:hint="default" w:ascii="Times New Roman" w:hAnsi="Times New Roman" w:eastAsia="仿宋" w:cs="Times New Roman"/>
          <w:b w:val="0"/>
          <w:bCs w:val="0"/>
          <w:color w:val="000000"/>
          <w:sz w:val="28"/>
          <w:szCs w:val="28"/>
          <w:highlight w:val="none"/>
        </w:rPr>
        <w:t>评分的算术平均值。</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rPr>
        <w:t>依据</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得分从高到低的顺序推荐</w:t>
      </w:r>
      <w:r>
        <w:rPr>
          <w:rFonts w:hint="default" w:ascii="Times New Roman" w:hAnsi="Times New Roman" w:eastAsia="仿宋" w:cs="Times New Roman"/>
          <w:b w:val="0"/>
          <w:bCs w:val="0"/>
          <w:sz w:val="28"/>
          <w:szCs w:val="28"/>
          <w:highlight w:val="none"/>
          <w:lang w:val="en-US" w:eastAsia="zh-CN"/>
        </w:rPr>
        <w:t>前</w:t>
      </w:r>
      <w:r>
        <w:rPr>
          <w:rFonts w:hint="default" w:ascii="Times New Roman" w:hAnsi="Times New Roman" w:eastAsia="仿宋" w:cs="Times New Roman"/>
          <w:b w:val="0"/>
          <w:bCs w:val="0"/>
          <w:sz w:val="28"/>
          <w:szCs w:val="28"/>
          <w:highlight w:val="none"/>
        </w:rPr>
        <w:t>三名</w:t>
      </w:r>
      <w:r>
        <w:rPr>
          <w:rFonts w:hint="default" w:ascii="Times New Roman" w:hAnsi="Times New Roman" w:eastAsia="仿宋" w:cs="Times New Roman"/>
          <w:b w:val="0"/>
          <w:bCs w:val="0"/>
          <w:sz w:val="28"/>
          <w:szCs w:val="28"/>
          <w:highlight w:val="none"/>
          <w:lang w:val="en-US" w:eastAsia="zh-CN"/>
        </w:rPr>
        <w:t>成交</w:t>
      </w:r>
      <w:r>
        <w:rPr>
          <w:rFonts w:hint="default" w:ascii="Times New Roman" w:hAnsi="Times New Roman" w:eastAsia="仿宋" w:cs="Times New Roman"/>
          <w:b w:val="0"/>
          <w:bCs w:val="0"/>
          <w:sz w:val="28"/>
          <w:szCs w:val="28"/>
          <w:highlight w:val="none"/>
        </w:rPr>
        <w:t>候选人</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最终由采购管理小组确定采购代理机构</w:t>
      </w:r>
      <w:r>
        <w:rPr>
          <w:rFonts w:hint="default" w:ascii="Times New Roman" w:hAnsi="Times New Roman" w:eastAsia="仿宋" w:cs="Times New Roman"/>
          <w:b w:val="0"/>
          <w:bCs w:val="0"/>
          <w:sz w:val="28"/>
          <w:szCs w:val="28"/>
          <w:highlight w:val="none"/>
        </w:rPr>
        <w:t>。</w:t>
      </w:r>
    </w:p>
    <w:p w14:paraId="713A4508">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二、</w:t>
      </w:r>
      <w:r>
        <w:rPr>
          <w:rFonts w:hint="default" w:ascii="Times New Roman" w:hAnsi="Times New Roman" w:eastAsia="仿宋" w:cs="Times New Roman"/>
          <w:b w:val="0"/>
          <w:bCs w:val="0"/>
          <w:color w:val="000000"/>
          <w:sz w:val="28"/>
          <w:szCs w:val="28"/>
          <w:highlight w:val="none"/>
        </w:rPr>
        <w:t>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14:paraId="134986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790FDA4">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评定内容及标准</w:t>
            </w:r>
          </w:p>
        </w:tc>
      </w:tr>
      <w:tr w14:paraId="1F2C42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E460B98">
            <w:pPr>
              <w:widowControl w:val="0"/>
              <w:wordWrap/>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一、</w:t>
            </w:r>
            <w:r>
              <w:rPr>
                <w:rFonts w:hint="default" w:ascii="Times New Roman" w:hAnsi="Times New Roman" w:eastAsia="仿宋_GB2312" w:cs="Times New Roman"/>
                <w:b w:val="0"/>
                <w:bCs w:val="0"/>
                <w:sz w:val="28"/>
                <w:szCs w:val="28"/>
                <w:highlight w:val="none"/>
              </w:rPr>
              <w:t>商务部分</w:t>
            </w:r>
            <w:r>
              <w:rPr>
                <w:rFonts w:hint="default" w:ascii="Times New Roman" w:hAnsi="Times New Roman" w:eastAsia="仿宋" w:cs="Times New Roman"/>
                <w:b w:val="0"/>
                <w:bCs w:val="0"/>
                <w:color w:val="000000"/>
                <w:sz w:val="24"/>
                <w:szCs w:val="24"/>
                <w:highlight w:val="none"/>
              </w:rPr>
              <w:t>（</w:t>
            </w: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r>
              <w:rPr>
                <w:rFonts w:hint="default" w:ascii="Times New Roman" w:hAnsi="Times New Roman" w:eastAsia="仿宋" w:cs="Times New Roman"/>
                <w:b w:val="0"/>
                <w:bCs w:val="0"/>
                <w:color w:val="000000"/>
                <w:sz w:val="28"/>
                <w:szCs w:val="28"/>
                <w:highlight w:val="none"/>
              </w:rPr>
              <w:t>（由</w:t>
            </w:r>
            <w:r>
              <w:rPr>
                <w:rFonts w:hint="default" w:ascii="Times New Roman" w:hAnsi="Times New Roman" w:eastAsia="仿宋" w:cs="Times New Roman"/>
                <w:b w:val="0"/>
                <w:bCs w:val="0"/>
                <w:color w:val="000000"/>
                <w:sz w:val="28"/>
                <w:szCs w:val="28"/>
                <w:highlight w:val="none"/>
                <w:lang w:val="en-US" w:eastAsia="zh-CN"/>
              </w:rPr>
              <w:t>采购小组成员</w:t>
            </w:r>
            <w:r>
              <w:rPr>
                <w:rFonts w:hint="default"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91D311A">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p>
        </w:tc>
      </w:tr>
      <w:tr w14:paraId="783235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5D5C660">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1.</w:t>
            </w:r>
            <w:r>
              <w:rPr>
                <w:rFonts w:hint="default" w:ascii="Times New Roman" w:hAnsi="Times New Roman" w:eastAsia="仿宋" w:cs="Times New Roman"/>
                <w:b w:val="0"/>
                <w:bCs w:val="0"/>
                <w:sz w:val="24"/>
                <w:szCs w:val="24"/>
                <w:highlight w:val="none"/>
              </w:rPr>
              <w:t>近</w:t>
            </w:r>
            <w:r>
              <w:rPr>
                <w:rFonts w:hint="default" w:ascii="Times New Roman" w:hAnsi="Times New Roman" w:eastAsia="仿宋" w:cs="Times New Roman"/>
                <w:b w:val="0"/>
                <w:bCs w:val="0"/>
                <w:sz w:val="24"/>
                <w:szCs w:val="24"/>
                <w:highlight w:val="none"/>
                <w:lang w:eastAsia="zh-CN"/>
              </w:rPr>
              <w:t>三</w:t>
            </w:r>
            <w:r>
              <w:rPr>
                <w:rFonts w:hint="default" w:ascii="Times New Roman" w:hAnsi="Times New Roman" w:eastAsia="仿宋" w:cs="Times New Roman"/>
                <w:b w:val="0"/>
                <w:bCs w:val="0"/>
                <w:sz w:val="24"/>
                <w:szCs w:val="24"/>
                <w:highlight w:val="none"/>
              </w:rPr>
              <w:t>年政府采购业务案例证明，每提供1项</w:t>
            </w:r>
            <w:r>
              <w:rPr>
                <w:rFonts w:hint="default" w:ascii="Times New Roman" w:hAnsi="Times New Roman" w:eastAsia="仿宋" w:cs="Times New Roman"/>
                <w:b w:val="0"/>
                <w:bCs w:val="0"/>
                <w:sz w:val="24"/>
                <w:szCs w:val="24"/>
                <w:highlight w:val="none"/>
                <w:lang w:val="en-US" w:eastAsia="zh-CN"/>
              </w:rPr>
              <w:t>300万元以上</w:t>
            </w:r>
            <w:r>
              <w:rPr>
                <w:rFonts w:hint="default" w:ascii="Times New Roman" w:hAnsi="Times New Roman" w:eastAsia="仿宋" w:cs="Times New Roman"/>
                <w:b w:val="0"/>
                <w:bCs w:val="0"/>
                <w:sz w:val="24"/>
                <w:szCs w:val="24"/>
                <w:highlight w:val="none"/>
              </w:rPr>
              <w:t>代理业绩得</w:t>
            </w:r>
            <w:r>
              <w:rPr>
                <w:rFonts w:hint="default" w:ascii="Times New Roman" w:hAnsi="Times New Roman" w:eastAsia="仿宋" w:cs="Times New Roman"/>
                <w:b w:val="0"/>
                <w:bCs w:val="0"/>
                <w:sz w:val="24"/>
                <w:szCs w:val="24"/>
                <w:highlight w:val="none"/>
                <w:lang w:val="en-US" w:eastAsia="zh-CN"/>
              </w:rPr>
              <w:t>2</w:t>
            </w:r>
            <w:r>
              <w:rPr>
                <w:rFonts w:hint="default" w:ascii="Times New Roman" w:hAnsi="Times New Roman" w:eastAsia="仿宋" w:cs="Times New Roman"/>
                <w:b w:val="0"/>
                <w:bCs w:val="0"/>
                <w:sz w:val="24"/>
                <w:szCs w:val="24"/>
                <w:highlight w:val="none"/>
              </w:rPr>
              <w:t>分，最高1</w:t>
            </w:r>
            <w:r>
              <w:rPr>
                <w:rFonts w:hint="default" w:ascii="Times New Roman" w:hAnsi="Times New Roman" w:eastAsia="仿宋" w:cs="Times New Roman"/>
                <w:b w:val="0"/>
                <w:bCs w:val="0"/>
                <w:sz w:val="24"/>
                <w:szCs w:val="24"/>
                <w:highlight w:val="none"/>
                <w:lang w:val="en-US" w:eastAsia="zh-CN"/>
              </w:rPr>
              <w:t>0</w:t>
            </w:r>
            <w:r>
              <w:rPr>
                <w:rFonts w:hint="default"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165D41E">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14:paraId="4E8273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EC61980">
            <w:pPr>
              <w:widowControl w:val="0"/>
              <w:numPr>
                <w:ilvl w:val="0"/>
                <w:numId w:val="0"/>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6A5619A">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5分</w:t>
            </w:r>
          </w:p>
        </w:tc>
      </w:tr>
      <w:tr w14:paraId="212077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563A20B">
            <w:pPr>
              <w:widowControl w:val="0"/>
              <w:numPr>
                <w:ilvl w:val="0"/>
                <w:numId w:val="0"/>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4E27E08">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14:paraId="3B80B7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BD14BC5">
            <w:pPr>
              <w:widowControl w:val="0"/>
              <w:numPr>
                <w:ilvl w:val="0"/>
                <w:numId w:val="0"/>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近三年同类项目案例及相关证明资料</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A97DE68">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14:paraId="531343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918F27E">
            <w:pPr>
              <w:widowControl w:val="0"/>
              <w:numPr>
                <w:ilvl w:val="0"/>
                <w:numId w:val="0"/>
              </w:numPr>
              <w:wordWrap/>
              <w:snapToGrid/>
              <w:spacing w:after="0" w:line="360" w:lineRule="exact"/>
              <w:ind w:firstLine="480" w:firstLineChars="200"/>
              <w:textAlignment w:val="baseline"/>
              <w:rPr>
                <w:rFonts w:hint="default" w:ascii="Times New Roman" w:hAnsi="Times New Roman" w:eastAsia="宋体" w:cs="Times New Roman"/>
                <w:b w:val="0"/>
                <w:bCs w:val="0"/>
                <w:sz w:val="24"/>
                <w:szCs w:val="20"/>
                <w:highlight w:val="none"/>
                <w:lang w:val="en-US" w:eastAsia="zh-CN"/>
              </w:rPr>
            </w:pPr>
            <w:r>
              <w:rPr>
                <w:rFonts w:hint="default"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0B9138D">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14:paraId="41A970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E06AB96">
            <w:pPr>
              <w:widowControl w:val="0"/>
              <w:wordWrap/>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default" w:ascii="Times New Roman" w:hAnsi="Times New Roman" w:eastAsia="仿宋_GB2312" w:cs="Times New Roman"/>
                <w:b w:val="0"/>
                <w:bCs w:val="0"/>
                <w:sz w:val="28"/>
                <w:szCs w:val="28"/>
                <w:highlight w:val="none"/>
              </w:rPr>
              <w:t>二、服务部分（</w:t>
            </w:r>
            <w:r>
              <w:rPr>
                <w:rFonts w:hint="default" w:ascii="Times New Roman" w:hAnsi="Times New Roman" w:eastAsia="仿宋_GB2312" w:cs="Times New Roman"/>
                <w:b w:val="0"/>
                <w:bCs w:val="0"/>
                <w:sz w:val="28"/>
                <w:szCs w:val="28"/>
                <w:highlight w:val="none"/>
                <w:lang w:val="en-US" w:eastAsia="zh-CN"/>
              </w:rPr>
              <w:t>40</w:t>
            </w:r>
            <w:r>
              <w:rPr>
                <w:rFonts w:hint="default"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CF1725A">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40</w:t>
            </w:r>
            <w:r>
              <w:rPr>
                <w:rFonts w:hint="default" w:ascii="Times New Roman" w:hAnsi="Times New Roman" w:eastAsia="仿宋" w:cs="Times New Roman"/>
                <w:b w:val="0"/>
                <w:bCs w:val="0"/>
                <w:color w:val="000000"/>
                <w:sz w:val="24"/>
                <w:szCs w:val="24"/>
                <w:highlight w:val="none"/>
              </w:rPr>
              <w:t>分</w:t>
            </w:r>
          </w:p>
        </w:tc>
      </w:tr>
      <w:tr w14:paraId="2F4256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9998A51">
            <w:pPr>
              <w:pStyle w:val="15"/>
              <w:numPr>
                <w:ilvl w:val="0"/>
                <w:numId w:val="1"/>
              </w:numPr>
              <w:wordWrap/>
              <w:snapToGrid/>
              <w:spacing w:after="0" w:line="360" w:lineRule="exact"/>
              <w:ind w:firstLine="480" w:firstLineChars="200"/>
              <w:jc w:val="left"/>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有固定的办公和营业场所</w:t>
            </w:r>
            <w:r>
              <w:rPr>
                <w:rFonts w:hint="default" w:ascii="Times New Roman" w:hAnsi="Times New Roman" w:eastAsia="仿宋" w:cs="Times New Roman"/>
                <w:b w:val="0"/>
                <w:bCs w:val="0"/>
                <w:sz w:val="24"/>
                <w:szCs w:val="24"/>
                <w:highlight w:val="none"/>
                <w:lang w:val="en-US" w:eastAsia="zh-CN"/>
              </w:rPr>
              <w:t>且和营业执照注册地址一致的</w:t>
            </w:r>
            <w:r>
              <w:rPr>
                <w:rFonts w:hint="default" w:ascii="Times New Roman" w:hAnsi="Times New Roman" w:eastAsia="仿宋" w:cs="Times New Roman"/>
                <w:b w:val="0"/>
                <w:bCs w:val="0"/>
                <w:sz w:val="24"/>
                <w:szCs w:val="24"/>
                <w:highlight w:val="none"/>
              </w:rPr>
              <w:t>得5分，没有</w:t>
            </w:r>
            <w:r>
              <w:rPr>
                <w:rFonts w:hint="default" w:ascii="Times New Roman" w:hAnsi="Times New Roman" w:eastAsia="仿宋" w:cs="Times New Roman"/>
                <w:b w:val="0"/>
                <w:bCs w:val="0"/>
                <w:sz w:val="24"/>
                <w:szCs w:val="24"/>
                <w:highlight w:val="none"/>
                <w:lang w:val="en-US" w:eastAsia="zh-CN"/>
              </w:rPr>
              <w:t>或地址不一致的</w:t>
            </w:r>
            <w:r>
              <w:rPr>
                <w:rFonts w:hint="default" w:ascii="Times New Roman" w:hAnsi="Times New Roman" w:eastAsia="仿宋" w:cs="Times New Roman"/>
                <w:b w:val="0"/>
                <w:bCs w:val="0"/>
                <w:sz w:val="24"/>
                <w:szCs w:val="24"/>
                <w:highlight w:val="none"/>
              </w:rPr>
              <w:t>不得分。以房屋购买合同或租赁合同原件</w:t>
            </w:r>
            <w:r>
              <w:rPr>
                <w:rFonts w:hint="default" w:ascii="Times New Roman" w:hAnsi="Times New Roman" w:eastAsia="仿宋" w:cs="Times New Roman"/>
                <w:b w:val="0"/>
                <w:bCs w:val="0"/>
                <w:sz w:val="24"/>
                <w:szCs w:val="24"/>
                <w:highlight w:val="none"/>
                <w:lang w:val="en-US" w:eastAsia="zh-CN"/>
              </w:rPr>
              <w:t>及相关证明材料</w:t>
            </w:r>
            <w:r>
              <w:rPr>
                <w:rFonts w:hint="default" w:ascii="Times New Roman" w:hAnsi="Times New Roman" w:eastAsia="仿宋" w:cs="Times New Roman"/>
                <w:b w:val="0"/>
                <w:bCs w:val="0"/>
                <w:sz w:val="24"/>
                <w:szCs w:val="24"/>
                <w:highlight w:val="none"/>
              </w:rPr>
              <w:t>为准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不提供不得分。</w:t>
            </w:r>
          </w:p>
          <w:p w14:paraId="47AF606C">
            <w:pPr>
              <w:pStyle w:val="15"/>
              <w:numPr>
                <w:ilvl w:val="0"/>
                <w:numId w:val="0"/>
              </w:numPr>
              <w:wordWrap/>
              <w:snapToGrid/>
              <w:spacing w:after="0" w:line="360" w:lineRule="exact"/>
              <w:ind w:firstLine="480" w:firstLineChars="200"/>
              <w:jc w:val="left"/>
              <w:rPr>
                <w:rFonts w:hint="default" w:ascii="Times New Roman" w:hAnsi="Times New Roman" w:eastAsia="仿宋" w:cs="Times New Roman"/>
                <w:b w:val="0"/>
                <w:bCs w:val="0"/>
                <w:sz w:val="24"/>
                <w:szCs w:val="24"/>
                <w:highlight w:val="none"/>
                <w:lang w:val="en-US"/>
              </w:rPr>
            </w:pPr>
            <w:r>
              <w:rPr>
                <w:rFonts w:hint="default"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414CBB8">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14:paraId="406913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E5E7B4E">
            <w:pPr>
              <w:widowControl w:val="0"/>
              <w:numPr>
                <w:ilvl w:val="0"/>
                <w:numId w:val="1"/>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代理机构人员</w:t>
            </w:r>
            <w:r>
              <w:rPr>
                <w:rFonts w:hint="default"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hint="default"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280A0E8">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5分</w:t>
            </w:r>
          </w:p>
        </w:tc>
      </w:tr>
      <w:tr w14:paraId="408017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E0DE209">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3.</w:t>
            </w:r>
            <w:r>
              <w:rPr>
                <w:rFonts w:hint="default" w:ascii="Times New Roman" w:hAnsi="Times New Roman" w:eastAsia="仿宋" w:cs="Times New Roman"/>
                <w:b w:val="0"/>
                <w:bCs w:val="0"/>
                <w:sz w:val="24"/>
                <w:szCs w:val="24"/>
                <w:highlight w:val="none"/>
              </w:rPr>
              <w:t>项目经理是</w:t>
            </w:r>
            <w:r>
              <w:rPr>
                <w:rFonts w:hint="default" w:ascii="Times New Roman" w:hAnsi="Times New Roman" w:eastAsia="仿宋" w:cs="Times New Roman"/>
                <w:b w:val="0"/>
                <w:bCs w:val="0"/>
                <w:sz w:val="24"/>
                <w:szCs w:val="24"/>
                <w:highlight w:val="none"/>
                <w:lang w:val="en-US" w:eastAsia="zh-CN"/>
              </w:rPr>
              <w:t>山西政府采购网官网中代理机构</w:t>
            </w:r>
            <w:r>
              <w:rPr>
                <w:rFonts w:hint="default" w:ascii="Times New Roman" w:hAnsi="Times New Roman" w:eastAsia="仿宋" w:cs="Times New Roman"/>
                <w:b w:val="0"/>
                <w:bCs w:val="0"/>
                <w:sz w:val="24"/>
                <w:szCs w:val="24"/>
                <w:highlight w:val="none"/>
              </w:rPr>
              <w:t>注册人员的得5分，不是的不得分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F2B3FFF">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14:paraId="74F55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AC50F94">
            <w:pPr>
              <w:widowControl w:val="0"/>
              <w:numPr>
                <w:ilvl w:val="0"/>
                <w:numId w:val="2"/>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bidi="ar-SA"/>
              </w:rPr>
              <w:t>服务承诺：</w:t>
            </w:r>
          </w:p>
          <w:p w14:paraId="4D850B88">
            <w:pPr>
              <w:widowControl w:val="0"/>
              <w:numPr>
                <w:ilvl w:val="0"/>
                <w:numId w:val="0"/>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14:paraId="2B881852">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14:paraId="73A2C5FD">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14:paraId="2B0BE0C7">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hint="default" w:ascii="Times New Roman" w:hAnsi="Times New Roman" w:eastAsia="仿宋" w:cs="Times New Roman"/>
                <w:b w:val="0"/>
                <w:bCs w:val="0"/>
                <w:sz w:val="24"/>
                <w:szCs w:val="24"/>
                <w:highlight w:val="none"/>
                <w:lang w:val="en-US" w:eastAsia="zh-CN" w:bidi="ar-SA"/>
              </w:rPr>
              <w:t>采购人和国家的正当利益。</w:t>
            </w:r>
            <w:r>
              <w:rPr>
                <w:rFonts w:hint="default" w:ascii="Times New Roman" w:hAnsi="Times New Roman" w:eastAsia="仿宋" w:cs="Times New Roman"/>
                <w:b w:val="0"/>
                <w:bCs w:val="0"/>
                <w:sz w:val="24"/>
                <w:szCs w:val="24"/>
                <w:highlight w:val="none"/>
                <w:lang w:val="en-US" w:eastAsia="zh-CN"/>
              </w:rPr>
              <w:t>横向对比，0—4分；</w:t>
            </w:r>
          </w:p>
          <w:p w14:paraId="411BC137">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default"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80238DF">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20</w:t>
            </w:r>
            <w:r>
              <w:rPr>
                <w:rFonts w:hint="default" w:ascii="Times New Roman" w:hAnsi="Times New Roman" w:eastAsia="仿宋" w:cs="Times New Roman"/>
                <w:b w:val="0"/>
                <w:bCs w:val="0"/>
                <w:sz w:val="24"/>
                <w:szCs w:val="24"/>
                <w:highlight w:val="none"/>
              </w:rPr>
              <w:t>分</w:t>
            </w:r>
          </w:p>
        </w:tc>
      </w:tr>
      <w:tr w14:paraId="73D845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5709773">
            <w:pPr>
              <w:widowControl w:val="0"/>
              <w:wordWrap/>
              <w:snapToGrid/>
              <w:spacing w:after="0" w:line="36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4EC781A">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r w14:paraId="52FFC6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6F54041">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满足</w:t>
            </w:r>
            <w:r>
              <w:rPr>
                <w:rFonts w:hint="default" w:ascii="Times New Roman" w:hAnsi="Times New Roman" w:eastAsia="仿宋" w:cs="Times New Roman"/>
                <w:b w:val="0"/>
                <w:bCs w:val="0"/>
                <w:sz w:val="24"/>
                <w:szCs w:val="24"/>
                <w:highlight w:val="none"/>
                <w:lang w:val="en-US" w:eastAsia="zh-CN"/>
              </w:rPr>
              <w:t>磋商</w:t>
            </w:r>
            <w:r>
              <w:rPr>
                <w:rFonts w:hint="default" w:ascii="Times New Roman" w:hAnsi="Times New Roman" w:eastAsia="仿宋" w:cs="Times New Roman"/>
                <w:b w:val="0"/>
                <w:bCs w:val="0"/>
                <w:sz w:val="24"/>
                <w:szCs w:val="24"/>
                <w:highlight w:val="none"/>
              </w:rPr>
              <w:t>文件要求且投标价格最低的投标报价为评标基准价，其他</w:t>
            </w:r>
            <w:r>
              <w:rPr>
                <w:rFonts w:hint="default" w:ascii="Times New Roman" w:hAnsi="Times New Roman" w:eastAsia="仿宋" w:cs="Times New Roman"/>
                <w:b w:val="0"/>
                <w:bCs w:val="0"/>
                <w:sz w:val="24"/>
                <w:szCs w:val="24"/>
                <w:highlight w:val="none"/>
                <w:lang w:val="en-US" w:eastAsia="zh-CN"/>
              </w:rPr>
              <w:t>供应商</w:t>
            </w:r>
            <w:r>
              <w:rPr>
                <w:rFonts w:hint="default"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7327B51">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bl>
    <w:p w14:paraId="23F1B30D">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14:paraId="4974BFA7">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371C61A4">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75F02E1F">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24B58A1B">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6E5DD1FD">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0C2A8A59">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14AD9F93">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5D8C9F92">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6383BCB1">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458580B5">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14:paraId="659EB7A8">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第四部分  服务内容及要求</w:t>
      </w:r>
    </w:p>
    <w:p w14:paraId="247C749F">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14:paraId="033C8829">
      <w:pPr>
        <w:widowControl w:val="0"/>
        <w:snapToGrid/>
        <w:spacing w:after="0" w:line="500" w:lineRule="exact"/>
        <w:ind w:firstLine="640"/>
        <w:jc w:val="left"/>
        <w:textAlignment w:val="baseline"/>
        <w:rPr>
          <w:rFonts w:hint="default" w:ascii="Times New Roman" w:hAnsi="Times New Roman" w:eastAsia="仿宋" w:cs="Times New Roman"/>
          <w:b w:val="0"/>
          <w:bCs w:val="0"/>
          <w:spacing w:val="10"/>
          <w:kern w:val="0"/>
          <w:sz w:val="28"/>
          <w:szCs w:val="28"/>
          <w:highlight w:val="none"/>
          <w:lang w:val="en-US" w:eastAsia="zh-CN"/>
        </w:rPr>
      </w:pPr>
      <w:r>
        <w:rPr>
          <w:rFonts w:hint="default"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14:paraId="2FE9B099">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14:paraId="7FF6BDC9">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14:paraId="4D4F33AF">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14:paraId="4CA43043">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49162FCB">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723BF140">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4EB3AA25">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22DBE9F5">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2C916488">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16038D8D">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6E7BA901">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280DCD26">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6EFC47B9">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5ADC5BDA">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03A32800">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17352B86">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622968F3">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18106F9D">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27306A6C">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14:paraId="473D04B5">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14:paraId="03E6D73E">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14:paraId="43F68098">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32"/>
          <w:szCs w:val="32"/>
          <w:highlight w:val="none"/>
        </w:rPr>
        <w:t xml:space="preserve">第五部分 </w:t>
      </w:r>
      <w:r>
        <w:rPr>
          <w:rFonts w:hint="default" w:ascii="Times New Roman" w:hAnsi="Times New Roman" w:eastAsia="仿宋" w:cs="Times New Roman"/>
          <w:b w:val="0"/>
          <w:bCs w:val="0"/>
          <w:sz w:val="32"/>
          <w:szCs w:val="32"/>
          <w:highlight w:val="none"/>
          <w:lang w:eastAsia="zh-CN"/>
        </w:rPr>
        <w:t>响应文件</w:t>
      </w:r>
      <w:r>
        <w:rPr>
          <w:rFonts w:hint="default" w:ascii="Times New Roman" w:hAnsi="Times New Roman" w:eastAsia="仿宋" w:cs="Times New Roman"/>
          <w:b w:val="0"/>
          <w:bCs w:val="0"/>
          <w:sz w:val="32"/>
          <w:szCs w:val="32"/>
          <w:highlight w:val="none"/>
        </w:rPr>
        <w:t>格式</w:t>
      </w:r>
    </w:p>
    <w:p w14:paraId="3446DC78">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报价函（格式）</w:t>
      </w:r>
    </w:p>
    <w:p w14:paraId="5E4BF7F7">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433487CD">
      <w:pPr>
        <w:widowControl w:val="0"/>
        <w:tabs>
          <w:tab w:val="left" w:pos="4860"/>
        </w:tabs>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致：</w:t>
      </w: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14:paraId="08DAF21E">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全称)授权</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(职务、职称)为我方代表，参加贵方组织的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(项目名称、项目编号)磋商的有关活动，并对此项目进行报价。为此：</w:t>
      </w:r>
    </w:p>
    <w:p w14:paraId="64DE8FDE">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1.</w:t>
      </w:r>
      <w:r>
        <w:rPr>
          <w:rFonts w:hint="default" w:ascii="Times New Roman" w:hAnsi="Times New Roman" w:eastAsia="仿宋" w:cs="Times New Roman"/>
          <w:b w:val="0"/>
          <w:bCs w:val="0"/>
          <w:sz w:val="28"/>
          <w:szCs w:val="28"/>
          <w:highlight w:val="none"/>
        </w:rPr>
        <w:t>我方同意在本项目磋商文件中规定的磋商日起的有效期内（90日）遵守本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中的承诺且在此期限期满之前均具有约束力。</w:t>
      </w:r>
    </w:p>
    <w:p w14:paraId="19AEFB5B">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2.</w:t>
      </w:r>
      <w:r>
        <w:rPr>
          <w:rFonts w:hint="default"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14:paraId="7C756D44">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3.</w:t>
      </w:r>
      <w:r>
        <w:rPr>
          <w:rFonts w:hint="default" w:ascii="Times New Roman" w:hAnsi="Times New Roman" w:eastAsia="仿宋" w:cs="Times New Roman"/>
          <w:b w:val="0"/>
          <w:bCs w:val="0"/>
          <w:sz w:val="28"/>
          <w:szCs w:val="28"/>
          <w:highlight w:val="none"/>
        </w:rPr>
        <w:t>提供</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须知规定的全部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，包括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正本、副本、报价一览表等。</w:t>
      </w:r>
    </w:p>
    <w:p w14:paraId="04CE0E70">
      <w:pPr>
        <w:pStyle w:val="14"/>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保证遵守磋商文件的规定。</w:t>
      </w:r>
    </w:p>
    <w:p w14:paraId="1246FA3E">
      <w:pPr>
        <w:pStyle w:val="14"/>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我方完全理解贵方不一定接受最低价的报价或收到的任何报价。</w:t>
      </w:r>
    </w:p>
    <w:p w14:paraId="24BEC136">
      <w:pPr>
        <w:pStyle w:val="14"/>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14:paraId="3EE9B5D9">
      <w:pPr>
        <w:pStyle w:val="14"/>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我方承诺接受磋商文件中《合同原则》的全部条款且无任何异议。</w:t>
      </w:r>
    </w:p>
    <w:p w14:paraId="04D80F86">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14:paraId="08BE938C">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69F93759">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14:paraId="2008B3F7">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14:paraId="1AF8762E">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14:paraId="41A507D7">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p>
    <w:p w14:paraId="14205EE6">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代表联系电话：                （办公）        （移动）</w:t>
      </w:r>
    </w:p>
    <w:p w14:paraId="0AA7BFF3">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E</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mail：</w:t>
      </w:r>
    </w:p>
    <w:p w14:paraId="2B3A4939">
      <w:pPr>
        <w:widowControl w:val="0"/>
        <w:snapToGrid w:val="0"/>
        <w:spacing w:after="0" w:line="500" w:lineRule="exact"/>
        <w:ind w:firstLine="3958"/>
        <w:textAlignment w:val="baseline"/>
        <w:rPr>
          <w:rFonts w:hint="default" w:ascii="Times New Roman" w:hAnsi="Times New Roman" w:eastAsia="仿宋" w:cs="Times New Roman"/>
          <w:b w:val="0"/>
          <w:bCs w:val="0"/>
          <w:sz w:val="28"/>
          <w:szCs w:val="28"/>
          <w:highlight w:val="none"/>
        </w:rPr>
      </w:pPr>
    </w:p>
    <w:p w14:paraId="21060736">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4D3895C6">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14:paraId="1F332763">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日  期：</w:t>
      </w:r>
    </w:p>
    <w:p w14:paraId="5161855B">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61F5FAC7">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7A0BB7C7">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151F21F3">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7F033B29">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7C435EC4">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6AE31951">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3C22C2AF">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7F1340F8">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2D2CD449">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39FCC9D1">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45654EFE">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492BE42A">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013339A7">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7FDF07AF">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78F72FE0">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1606EAD7">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14:paraId="76FDB71C">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14:paraId="079D233D">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14:paraId="562A0FCF">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14:paraId="49949FA4">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03F9B441">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单位名称：</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3384A00F">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单位性质：</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12E485A8">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    址：</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5ECA50FB">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成立时间：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14:paraId="27E2BE0B">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经营期限：</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69E42618">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姓    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性  别：</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7CDEDC56">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年    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职  务：</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0A8EFF1F">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系</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代理机构</w:t>
      </w:r>
      <w:r>
        <w:rPr>
          <w:rFonts w:hint="default" w:ascii="Times New Roman" w:hAnsi="Times New Roman" w:eastAsia="仿宋" w:cs="Times New Roman"/>
          <w:b w:val="0"/>
          <w:bCs w:val="0"/>
          <w:sz w:val="28"/>
          <w:szCs w:val="28"/>
          <w:highlight w:val="none"/>
          <w:u w:val="single"/>
        </w:rPr>
        <w:t xml:space="preserve">名称）          </w:t>
      </w:r>
      <w:r>
        <w:rPr>
          <w:rFonts w:hint="default" w:ascii="Times New Roman" w:hAnsi="Times New Roman" w:eastAsia="仿宋" w:cs="Times New Roman"/>
          <w:b w:val="0"/>
          <w:bCs w:val="0"/>
          <w:sz w:val="28"/>
          <w:szCs w:val="28"/>
          <w:highlight w:val="none"/>
        </w:rPr>
        <w:t>的法定代表人。</w:t>
      </w:r>
    </w:p>
    <w:p w14:paraId="52010F0A">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p>
    <w:p w14:paraId="1A005BD8">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特此证明。</w:t>
      </w:r>
    </w:p>
    <w:p w14:paraId="11210B2F">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1E5CE0E5">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0C617751">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5F83F93E">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53067ED3">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04F2E46B">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bookmarkStart w:id="5" w:name="_Toc86202635"/>
      <w:bookmarkStart w:id="6" w:name="_Toc175644065"/>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7B8C0375">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14:paraId="3E8F27D3">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日  期：</w:t>
      </w:r>
    </w:p>
    <w:p w14:paraId="21C5502E">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56EBB8B6">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14:paraId="274E82DA">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446BBE2C">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14:paraId="1BDD18F8">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本授权书声明：注册于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住址）的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名称）法定代表人</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（法定代表人姓名、职务）代表本公司授权在下面签字的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代表姓名、职务）为本公司的合法代理人，就贵方组织的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项目，项目编号：</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，以本公司名义处理一切与之有关的事务。</w:t>
      </w:r>
    </w:p>
    <w:p w14:paraId="2D659F05">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日签字生效，特此声明。</w:t>
      </w:r>
    </w:p>
    <w:p w14:paraId="242BDDDE">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069AD25A">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14:paraId="2687E1BF">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rPr>
        <w:t>法定代表人印刷体姓名、签字或签章：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14:paraId="4666E58B">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p w14:paraId="1AC0F373">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14:paraId="6E477342">
      <w:pPr>
        <w:widowControl w:val="0"/>
        <w:tabs>
          <w:tab w:val="left" w:pos="7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287ED14C">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r>
        <w:rPr>
          <w:rFonts w:hint="default" w:ascii="Times New Roman" w:hAnsi="Times New Roman" w:eastAsia="仿宋" w:cs="Times New Roman"/>
          <w:b w:val="0"/>
          <w:bCs w:val="0"/>
          <w:sz w:val="28"/>
          <w:szCs w:val="28"/>
          <w:highlight w:val="none"/>
          <w:u w:val="single"/>
        </w:rPr>
        <w:t xml:space="preserve">              </w:t>
      </w:r>
    </w:p>
    <w:p w14:paraId="728CE432">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bookmarkEnd w:id="5"/>
    <w:bookmarkEnd w:id="6"/>
    <w:p w14:paraId="2128DA5D">
      <w:pPr>
        <w:widowControl w:val="0"/>
        <w:tabs>
          <w:tab w:val="left" w:pos="12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634B375B">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1418238D">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14:paraId="6259245F">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14:paraId="0009A0C9">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14:paraId="6BBBB0C6">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14:paraId="5A242650">
      <w:pPr>
        <w:pStyle w:val="4"/>
        <w:snapToGrid/>
        <w:spacing w:after="0" w:line="500" w:lineRule="exact"/>
        <w:jc w:val="both"/>
        <w:rPr>
          <w:rFonts w:hint="default" w:ascii="Times New Roman" w:hAnsi="Times New Roman" w:eastAsia="仿宋" w:cs="Times New Roman"/>
          <w:b w:val="0"/>
          <w:bCs w:val="0"/>
          <w:color w:val="000000"/>
          <w:sz w:val="28"/>
          <w:szCs w:val="28"/>
          <w:highlight w:val="none"/>
        </w:rPr>
      </w:pPr>
    </w:p>
    <w:p w14:paraId="3633D9ED">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14:paraId="31EBD386">
      <w:pPr>
        <w:pStyle w:val="4"/>
        <w:snapToGrid/>
        <w:spacing w:after="0" w:line="500" w:lineRule="exact"/>
        <w:jc w:val="center"/>
        <w:rPr>
          <w:rFonts w:hint="default" w:ascii="Times New Roman" w:hAnsi="Times New Roman" w:eastAsia="仿宋" w:cs="Times New Roman"/>
          <w:b w:val="0"/>
          <w:bCs w:val="0"/>
          <w:color w:val="000000"/>
          <w:sz w:val="28"/>
          <w:szCs w:val="28"/>
          <w:highlight w:val="none"/>
        </w:rPr>
      </w:pPr>
    </w:p>
    <w:p w14:paraId="1F5CB39E">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p>
    <w:p w14:paraId="63683754">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单位：元</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14:paraId="02F9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14:paraId="1D2FAD44">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w:t>
            </w:r>
          </w:p>
        </w:tc>
        <w:tc>
          <w:tcPr>
            <w:tcW w:w="5125" w:type="dxa"/>
            <w:vAlign w:val="top"/>
          </w:tcPr>
          <w:p w14:paraId="1520E998">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优惠率：__________________ (大写)</w:t>
            </w:r>
          </w:p>
          <w:p w14:paraId="491EC29A">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7B95CF0E">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____________________(小写)</w:t>
            </w:r>
          </w:p>
        </w:tc>
      </w:tr>
    </w:tbl>
    <w:p w14:paraId="0E5E1405">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4B70EF41">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18012F77">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7AE86D22">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043F49D4">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39DA5303">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1108C444">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4E20AC99">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340DA460">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0749960E">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4756CFB7">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3D7039C4">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62687B4B">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5BE9A86E">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04BA6A59">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14:paraId="447565E0">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14:paraId="1306C3BC">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14:paraId="07F5ACBB">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附：收费标准（费 率）</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14:paraId="34B3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24582546">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服务类型   中标金额（万元）</w:t>
            </w:r>
          </w:p>
        </w:tc>
        <w:tc>
          <w:tcPr>
            <w:tcW w:w="1559" w:type="dxa"/>
            <w:vAlign w:val="top"/>
          </w:tcPr>
          <w:p w14:paraId="17FD078E">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货物招标</w:t>
            </w:r>
          </w:p>
        </w:tc>
        <w:tc>
          <w:tcPr>
            <w:tcW w:w="1560" w:type="dxa"/>
            <w:vAlign w:val="top"/>
          </w:tcPr>
          <w:p w14:paraId="3D54FE6C">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服务招标</w:t>
            </w:r>
          </w:p>
        </w:tc>
        <w:tc>
          <w:tcPr>
            <w:tcW w:w="1723" w:type="dxa"/>
            <w:vAlign w:val="top"/>
          </w:tcPr>
          <w:p w14:paraId="0121DFB5">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工程招标</w:t>
            </w:r>
          </w:p>
        </w:tc>
      </w:tr>
      <w:tr w14:paraId="6CEE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1CE1B3D6">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100以下</w:t>
            </w:r>
          </w:p>
        </w:tc>
        <w:tc>
          <w:tcPr>
            <w:tcW w:w="1559" w:type="dxa"/>
            <w:vAlign w:val="top"/>
          </w:tcPr>
          <w:p w14:paraId="639ADCD7">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560" w:type="dxa"/>
            <w:vAlign w:val="top"/>
          </w:tcPr>
          <w:p w14:paraId="7F9B7487">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723" w:type="dxa"/>
            <w:vAlign w:val="top"/>
          </w:tcPr>
          <w:p w14:paraId="04B20696">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w:t>
            </w:r>
          </w:p>
        </w:tc>
      </w:tr>
      <w:tr w14:paraId="7287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6DAA9DFB">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w:t>
            </w:r>
          </w:p>
        </w:tc>
        <w:tc>
          <w:tcPr>
            <w:tcW w:w="1559" w:type="dxa"/>
            <w:vAlign w:val="top"/>
          </w:tcPr>
          <w:p w14:paraId="7FE5573B">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1.1%</w:t>
            </w:r>
          </w:p>
        </w:tc>
        <w:tc>
          <w:tcPr>
            <w:tcW w:w="1560" w:type="dxa"/>
            <w:vAlign w:val="top"/>
          </w:tcPr>
          <w:p w14:paraId="30C71A3D">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723" w:type="dxa"/>
            <w:vAlign w:val="top"/>
          </w:tcPr>
          <w:p w14:paraId="7E22D366">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0.7%</w:t>
            </w:r>
          </w:p>
        </w:tc>
      </w:tr>
      <w:tr w14:paraId="6D29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758DD474">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w:t>
            </w:r>
          </w:p>
        </w:tc>
        <w:tc>
          <w:tcPr>
            <w:tcW w:w="1559" w:type="dxa"/>
            <w:vAlign w:val="top"/>
          </w:tcPr>
          <w:p w14:paraId="210E4C92">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560" w:type="dxa"/>
            <w:vAlign w:val="top"/>
          </w:tcPr>
          <w:p w14:paraId="55BAD912">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0.45%</w:t>
            </w:r>
          </w:p>
        </w:tc>
        <w:tc>
          <w:tcPr>
            <w:tcW w:w="1723" w:type="dxa"/>
            <w:vAlign w:val="top"/>
          </w:tcPr>
          <w:p w14:paraId="45E4594C">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0.55%</w:t>
            </w:r>
          </w:p>
        </w:tc>
      </w:tr>
      <w:tr w14:paraId="258E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71673E98">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5000</w:t>
            </w:r>
          </w:p>
        </w:tc>
        <w:tc>
          <w:tcPr>
            <w:tcW w:w="1559" w:type="dxa"/>
            <w:vAlign w:val="top"/>
          </w:tcPr>
          <w:p w14:paraId="34B4B3E9">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w:t>
            </w:r>
          </w:p>
        </w:tc>
        <w:tc>
          <w:tcPr>
            <w:tcW w:w="1560" w:type="dxa"/>
            <w:vAlign w:val="top"/>
          </w:tcPr>
          <w:p w14:paraId="2F02A126">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723" w:type="dxa"/>
            <w:vAlign w:val="top"/>
          </w:tcPr>
          <w:p w14:paraId="734E86CD">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0.35%</w:t>
            </w:r>
          </w:p>
        </w:tc>
      </w:tr>
      <w:tr w14:paraId="4B323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641BF607">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w:t>
            </w:r>
          </w:p>
        </w:tc>
        <w:tc>
          <w:tcPr>
            <w:tcW w:w="1559" w:type="dxa"/>
            <w:vAlign w:val="top"/>
          </w:tcPr>
          <w:p w14:paraId="77AD9E83">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560" w:type="dxa"/>
            <w:vAlign w:val="top"/>
          </w:tcPr>
          <w:p w14:paraId="44D23780">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0.1%</w:t>
            </w:r>
          </w:p>
        </w:tc>
        <w:tc>
          <w:tcPr>
            <w:tcW w:w="1723" w:type="dxa"/>
            <w:vAlign w:val="top"/>
          </w:tcPr>
          <w:p w14:paraId="00522701">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w:t>
            </w:r>
          </w:p>
        </w:tc>
      </w:tr>
      <w:tr w14:paraId="17B9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39E25E4F">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100000</w:t>
            </w:r>
          </w:p>
        </w:tc>
        <w:tc>
          <w:tcPr>
            <w:tcW w:w="1559" w:type="dxa"/>
            <w:vAlign w:val="top"/>
          </w:tcPr>
          <w:p w14:paraId="40B05C90">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560" w:type="dxa"/>
            <w:vAlign w:val="top"/>
          </w:tcPr>
          <w:p w14:paraId="24FB6F38">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723" w:type="dxa"/>
            <w:vAlign w:val="top"/>
          </w:tcPr>
          <w:p w14:paraId="4C9395BE">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r>
      <w:tr w14:paraId="6ABEF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14909ECE">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100000以上</w:t>
            </w:r>
          </w:p>
        </w:tc>
        <w:tc>
          <w:tcPr>
            <w:tcW w:w="1559" w:type="dxa"/>
            <w:vAlign w:val="top"/>
          </w:tcPr>
          <w:p w14:paraId="3687A931">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560" w:type="dxa"/>
            <w:vAlign w:val="top"/>
          </w:tcPr>
          <w:p w14:paraId="0DFD4647">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723" w:type="dxa"/>
            <w:vAlign w:val="top"/>
          </w:tcPr>
          <w:p w14:paraId="68666EEC">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r>
    </w:tbl>
    <w:p w14:paraId="12EFC39E">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p>
    <w:p w14:paraId="4A7982E0">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计算过程</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例如某货物采购项目中标金额为1500万元，其中标服务费计算方式为：</w:t>
      </w:r>
    </w:p>
    <w:p w14:paraId="47FBC374">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14:paraId="7C142454">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计算类型为：货物招标</w:t>
      </w:r>
    </w:p>
    <w:p w14:paraId="1A827CD6">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中标金额为:1500万元</w:t>
      </w:r>
    </w:p>
    <w:p w14:paraId="7455BB0C">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14:paraId="1E672641">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100：100×1.500％=15000.000元</w:t>
      </w:r>
    </w:p>
    <w:p w14:paraId="25BC9E27">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500：400×1.100％=44000.000元</w:t>
      </w:r>
    </w:p>
    <w:p w14:paraId="6A8EBCF4">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1000：500×0.800％=40000.000元</w:t>
      </w:r>
    </w:p>
    <w:p w14:paraId="3768A34C">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1500：500×0.500％=25000.000元</w:t>
      </w:r>
    </w:p>
    <w:p w14:paraId="4511A044">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14:paraId="4717DB32">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各项结果累计得：124000.000元</w:t>
      </w:r>
    </w:p>
    <w:p w14:paraId="47A1D393">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48151B2C">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16D39EE0">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1EE557A6">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0A3637E6">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14:paraId="23E39DA7">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5BEE772E">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自行编制</w:t>
      </w:r>
    </w:p>
    <w:p w14:paraId="51CD2F01">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14:paraId="2237D259">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14:paraId="4EDAE4A4">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6CC0D25C">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0348C500">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60592EC9">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63ADB929">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527BCC86">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0D43DECF">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0DBF5633">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4CD2AB04">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5AFC58F1">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59C97FFA">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2735E9F7">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2FEB2DEC">
      <w:pPr>
        <w:widowControl w:val="0"/>
        <w:snapToGrid/>
        <w:spacing w:after="0" w:line="500" w:lineRule="exact"/>
        <w:ind w:firstLine="4760" w:firstLineChars="1700"/>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14:paraId="4A0EA7C3">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14:paraId="34F2A553">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14:paraId="5E9D365D">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0C7D5899">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097435C4">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default" w:ascii="Times New Roman" w:hAnsi="Times New Roman" w:eastAsia="仿宋" w:cs="Times New Roman"/>
          <w:b w:val="0"/>
          <w:bCs w:val="0"/>
          <w:sz w:val="24"/>
          <w:szCs w:val="24"/>
          <w:highlight w:val="none"/>
        </w:rPr>
        <w:t>（正/副）本</w:t>
      </w:r>
    </w:p>
    <w:p w14:paraId="6515B4B2">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14:paraId="6C4744F8">
      <w:pPr>
        <w:widowControl w:val="0"/>
        <w:snapToGrid/>
        <w:spacing w:after="0" w:line="360" w:lineRule="atLeast"/>
        <w:jc w:val="center"/>
        <w:textAlignment w:val="baseline"/>
        <w:rPr>
          <w:rFonts w:hint="default" w:ascii="Times New Roman" w:hAnsi="Times New Roman" w:eastAsia="仿宋" w:cs="Times New Roman"/>
          <w:b w:val="0"/>
          <w:bCs w:val="0"/>
          <w:spacing w:val="60"/>
          <w:sz w:val="36"/>
          <w:szCs w:val="36"/>
          <w:highlight w:val="none"/>
        </w:rPr>
      </w:pPr>
      <w:r>
        <w:rPr>
          <w:rFonts w:hint="default" w:ascii="Times New Roman" w:hAnsi="Times New Roman" w:eastAsia="仿宋" w:cs="Times New Roman"/>
          <w:b w:val="0"/>
          <w:bCs w:val="0"/>
          <w:spacing w:val="60"/>
          <w:sz w:val="36"/>
          <w:szCs w:val="36"/>
          <w:highlight w:val="none"/>
        </w:rPr>
        <w:t>(项目名称)项目</w:t>
      </w:r>
    </w:p>
    <w:p w14:paraId="31EB952E">
      <w:pPr>
        <w:widowControl w:val="0"/>
        <w:snapToGrid/>
        <w:spacing w:after="0" w:line="360" w:lineRule="atLeast"/>
        <w:textAlignment w:val="baseline"/>
        <w:rPr>
          <w:rFonts w:hint="default" w:ascii="Times New Roman" w:hAnsi="Times New Roman" w:eastAsia="仿宋" w:cs="Times New Roman"/>
          <w:b w:val="0"/>
          <w:bCs w:val="0"/>
          <w:sz w:val="32"/>
          <w:szCs w:val="32"/>
          <w:highlight w:val="none"/>
        </w:rPr>
      </w:pPr>
    </w:p>
    <w:p w14:paraId="67E73B43">
      <w:pPr>
        <w:widowControl w:val="0"/>
        <w:snapToGrid/>
        <w:spacing w:after="0" w:line="360" w:lineRule="atLeast"/>
        <w:ind w:firstLine="1260" w:firstLineChars="350"/>
        <w:textAlignment w:val="baseline"/>
        <w:rPr>
          <w:rFonts w:hint="default" w:ascii="Times New Roman" w:hAnsi="Times New Roman" w:eastAsia="仿宋" w:cs="Times New Roman"/>
          <w:b w:val="0"/>
          <w:bCs w:val="0"/>
          <w:spacing w:val="20"/>
          <w:sz w:val="32"/>
          <w:szCs w:val="32"/>
          <w:highlight w:val="none"/>
        </w:rPr>
      </w:pPr>
      <w:r>
        <w:rPr>
          <w:rFonts w:hint="default" w:ascii="Times New Roman" w:hAnsi="Times New Roman" w:eastAsia="仿宋" w:cs="Times New Roman"/>
          <w:b w:val="0"/>
          <w:bCs w:val="0"/>
          <w:spacing w:val="20"/>
          <w:sz w:val="32"/>
          <w:szCs w:val="32"/>
          <w:highlight w:val="none"/>
        </w:rPr>
        <w:t>项目编号：</w:t>
      </w:r>
    </w:p>
    <w:p w14:paraId="557BD538">
      <w:pPr>
        <w:widowControl w:val="0"/>
        <w:snapToGrid/>
        <w:spacing w:after="0" w:line="360" w:lineRule="atLeast"/>
        <w:jc w:val="center"/>
        <w:textAlignment w:val="baseline"/>
        <w:rPr>
          <w:rFonts w:hint="default" w:ascii="Times New Roman" w:hAnsi="Times New Roman" w:eastAsia="仿宋" w:cs="Times New Roman"/>
          <w:b w:val="0"/>
          <w:bCs w:val="0"/>
          <w:sz w:val="32"/>
          <w:szCs w:val="32"/>
          <w:highlight w:val="none"/>
        </w:rPr>
      </w:pPr>
    </w:p>
    <w:p w14:paraId="4F44AAE8">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p>
    <w:p w14:paraId="625E17EA">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val="en-US" w:eastAsia="zh-CN"/>
        </w:rPr>
      </w:pPr>
      <w:r>
        <w:rPr>
          <w:rFonts w:hint="default" w:ascii="Times New Roman" w:hAnsi="Times New Roman" w:eastAsia="仿宋" w:cs="Times New Roman"/>
          <w:b w:val="0"/>
          <w:bCs w:val="0"/>
          <w:sz w:val="52"/>
          <w:szCs w:val="52"/>
          <w:highlight w:val="none"/>
          <w:lang w:val="en-US" w:eastAsia="zh-CN"/>
        </w:rPr>
        <w:t>响</w:t>
      </w:r>
    </w:p>
    <w:p w14:paraId="54BC6339">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eastAsia="zh-CN"/>
        </w:rPr>
      </w:pPr>
      <w:r>
        <w:rPr>
          <w:rFonts w:hint="default" w:ascii="Times New Roman" w:hAnsi="Times New Roman" w:eastAsia="仿宋" w:cs="Times New Roman"/>
          <w:b w:val="0"/>
          <w:bCs w:val="0"/>
          <w:sz w:val="52"/>
          <w:szCs w:val="52"/>
          <w:highlight w:val="none"/>
          <w:lang w:val="en-US" w:eastAsia="zh-CN"/>
        </w:rPr>
        <w:t>应</w:t>
      </w:r>
    </w:p>
    <w:p w14:paraId="3D4D7C2F">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文</w:t>
      </w:r>
    </w:p>
    <w:p w14:paraId="30BB107C">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件</w:t>
      </w:r>
    </w:p>
    <w:p w14:paraId="209E2942">
      <w:pPr>
        <w:widowControl w:val="0"/>
        <w:snapToGrid/>
        <w:spacing w:after="0" w:line="360" w:lineRule="atLeast"/>
        <w:textAlignment w:val="baseline"/>
        <w:rPr>
          <w:rFonts w:hint="default" w:ascii="Times New Roman" w:hAnsi="Times New Roman" w:eastAsia="仿宋" w:cs="Times New Roman"/>
          <w:b w:val="0"/>
          <w:bCs w:val="0"/>
          <w:sz w:val="28"/>
          <w:szCs w:val="28"/>
          <w:highlight w:val="none"/>
        </w:rPr>
      </w:pPr>
    </w:p>
    <w:p w14:paraId="2FE23EA2">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pacing w:val="20"/>
          <w:sz w:val="28"/>
          <w:szCs w:val="28"/>
          <w:highlight w:val="none"/>
        </w:rPr>
        <w:t>单位名称（加盖单位公章）</w:t>
      </w:r>
    </w:p>
    <w:p w14:paraId="02D4385F">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pacing w:val="20"/>
          <w:sz w:val="28"/>
          <w:szCs w:val="28"/>
          <w:highlight w:val="none"/>
        </w:rPr>
        <w:t xml:space="preserve">（法定代表人或授权人代表签字或签章） </w:t>
      </w:r>
    </w:p>
    <w:p w14:paraId="62835A1E">
      <w:pPr>
        <w:widowControl w:val="0"/>
        <w:snapToGrid/>
        <w:spacing w:after="0" w:line="360" w:lineRule="atLeas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二0</w:t>
      </w:r>
      <w:r>
        <w:rPr>
          <w:rFonts w:hint="default" w:ascii="Times New Roman" w:hAnsi="Times New Roman" w:eastAsia="仿宋" w:cs="Times New Roman"/>
          <w:b w:val="0"/>
          <w:bCs w:val="0"/>
          <w:sz w:val="28"/>
          <w:szCs w:val="28"/>
          <w:highlight w:val="none"/>
          <w:lang w:val="en-US" w:eastAsia="zh-CN"/>
        </w:rPr>
        <w:t>二</w:t>
      </w:r>
      <w:r>
        <w:rPr>
          <w:rFonts w:hint="default" w:ascii="Times New Roman" w:hAnsi="Times New Roman" w:eastAsia="仿宋" w:cs="Times New Roman"/>
          <w:b w:val="0"/>
          <w:bCs w:val="0"/>
          <w:sz w:val="28"/>
          <w:szCs w:val="28"/>
          <w:highlight w:val="none"/>
        </w:rPr>
        <w:t xml:space="preserve">  年   月   </w:t>
      </w:r>
    </w:p>
    <w:p w14:paraId="6850934D">
      <w:pPr>
        <w:widowControl w:val="0"/>
        <w:adjustRightInd/>
        <w:snapToGrid/>
        <w:spacing w:after="0" w:line="240" w:lineRule="auto"/>
        <w:jc w:val="both"/>
        <w:rPr>
          <w:rFonts w:hint="default" w:ascii="Times New Roman" w:hAnsi="Times New Roman" w:eastAsia="方正仿宋_GBK" w:cs="Times New Roman"/>
          <w:b w:val="0"/>
          <w:bCs w:val="0"/>
          <w:kern w:val="2"/>
          <w:sz w:val="24"/>
          <w:szCs w:val="24"/>
          <w:highlight w:val="none"/>
          <w:lang w:val="en-US" w:eastAsia="zh-CN"/>
        </w:rPr>
      </w:pPr>
    </w:p>
    <w:p w14:paraId="45853A9A">
      <w:pPr>
        <w:pStyle w:val="2"/>
        <w:rPr>
          <w:rFonts w:hint="default" w:ascii="Times New Roman" w:hAnsi="Times New Roman" w:eastAsia="方正仿宋_GBK" w:cs="Times New Roman"/>
          <w:b w:val="0"/>
          <w:bCs w:val="0"/>
          <w:kern w:val="2"/>
          <w:sz w:val="24"/>
          <w:szCs w:val="24"/>
          <w:highlight w:val="none"/>
          <w:lang w:val="en-US" w:eastAsia="zh-CN"/>
        </w:rPr>
      </w:pPr>
    </w:p>
    <w:p w14:paraId="4A292CBF">
      <w:pPr>
        <w:pStyle w:val="2"/>
        <w:rPr>
          <w:rFonts w:hint="default" w:ascii="Times New Roman" w:hAnsi="Times New Roman" w:eastAsia="方正仿宋_GBK" w:cs="Times New Roman"/>
          <w:b w:val="0"/>
          <w:bCs w:val="0"/>
          <w:kern w:val="2"/>
          <w:sz w:val="24"/>
          <w:szCs w:val="24"/>
          <w:highlight w:val="none"/>
          <w:lang w:val="en-US" w:eastAsia="zh-CN"/>
        </w:rPr>
      </w:pPr>
    </w:p>
    <w:p w14:paraId="11C92223">
      <w:pPr>
        <w:pStyle w:val="2"/>
        <w:rPr>
          <w:rFonts w:hint="default" w:ascii="Times New Roman" w:hAnsi="Times New Roman" w:eastAsia="方正仿宋_GBK" w:cs="Times New Roman"/>
          <w:b w:val="0"/>
          <w:bCs w:val="0"/>
          <w:kern w:val="2"/>
          <w:sz w:val="24"/>
          <w:szCs w:val="24"/>
          <w:highlight w:val="none"/>
          <w:lang w:val="en-US" w:eastAsia="zh-CN"/>
        </w:rPr>
      </w:pPr>
    </w:p>
    <w:p w14:paraId="02F1462F">
      <w:pPr>
        <w:widowControl w:val="0"/>
        <w:adjustRightInd/>
        <w:snapToGrid/>
        <w:spacing w:after="0" w:line="240" w:lineRule="auto"/>
        <w:jc w:val="both"/>
        <w:rPr>
          <w:rFonts w:hint="default" w:ascii="Times New Roman" w:hAnsi="Times New Roman" w:eastAsia="方正仿宋_GBK" w:cs="Times New Roman"/>
          <w:b w:val="0"/>
          <w:bCs w:val="0"/>
          <w:kern w:val="2"/>
          <w:sz w:val="24"/>
          <w:szCs w:val="24"/>
          <w:lang w:val="en-US" w:eastAsia="zh-CN"/>
        </w:rPr>
      </w:pPr>
    </w:p>
    <w:sectPr>
      <w:footerReference r:id="rId5" w:type="default"/>
      <w:pgSz w:w="11906" w:h="16838"/>
      <w:pgMar w:top="1984" w:right="1417" w:bottom="1984" w:left="1587" w:header="708" w:footer="709" w:gutter="0"/>
      <w:pgNumType w:fmt="numberInDash"/>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C8FB9">
    <w:pPr>
      <w:widowControl w:val="0"/>
      <w:tabs>
        <w:tab w:val="center" w:pos="4153"/>
        <w:tab w:val="right" w:pos="8306"/>
      </w:tabs>
      <w:snapToGrid w:val="0"/>
      <w:ind w:right="360" w:firstLine="360"/>
      <w:jc w:val="left"/>
      <w:rPr>
        <w:rFonts w:ascii="方正仿宋简体" w:hAnsi="Times New Roman" w:eastAsia="方正仿宋简体" w:cs="Times New Roman"/>
        <w:kern w:val="2"/>
        <w:sz w:val="18"/>
        <w:szCs w:val="18"/>
        <w:lang w:val="en-US" w:eastAsia="zh-CN" w:bidi="ar-SA"/>
      </w:rPr>
    </w:pPr>
    <w:r>
      <w:rPr>
        <w:rFonts w:ascii="Tahoma" w:hAnsi="Tahoma" w:eastAsia="微软雅黑" w:cs="黑体"/>
        <w:sz w:val="18"/>
        <w:szCs w:val="22"/>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673C3F5">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wps:txbx>
                    <wps:bodyPr wrap="none" lIns="0" tIns="0" rIns="0" bIns="0" upright="1">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vEuHLEAQAAkAMAAA4AAAAAAAAAAQAgAAAAHwEAAGRycy9lMm9Eb2MueG1s&#10;UEsFBgAAAAAGAAYAWQEAAFUFAAAAAA==&#10;">
              <v:fill on="f" focussize="0,0"/>
              <v:stroke on="f"/>
              <v:imagedata o:title=""/>
              <o:lock v:ext="edit" aspectratio="f"/>
              <v:textbox inset="0mm,0mm,0mm,0mm" style="mso-fit-shape-to-text:t;">
                <w:txbxContent>
                  <w:p w14:paraId="7673C3F5">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v:textbox>
            </v:rect>
          </w:pict>
        </mc:Fallback>
      </mc:AlternateContent>
    </w:r>
    <w:r>
      <w:rPr>
        <w:rFonts w:ascii="Tahoma" w:hAnsi="Tahoma" w:eastAsia="微软雅黑" w:cs="黑体"/>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2669540</wp:posOffset>
              </wp:positionH>
              <wp:positionV relativeFrom="paragraph">
                <wp:posOffset>146050</wp:posOffset>
              </wp:positionV>
              <wp:extent cx="1828800" cy="1828800"/>
              <wp:effectExtent l="0" t="0" r="0" b="0"/>
              <wp:wrapNone/>
              <wp:docPr id="1"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412EC9C">
                          <w:pPr>
                            <w:pStyle w:val="5"/>
                            <w:rPr>
                              <w:rFonts w:hint="eastAsia" w:eastAsia="微软雅黑"/>
                              <w:lang w:eastAsia="zh-CN"/>
                            </w:rPr>
                          </w:pPr>
                        </w:p>
                      </w:txbxContent>
                    </wps:txbx>
                    <wps:bodyPr wrap="none" lIns="0" tIns="0" rIns="0" bIns="0" upright="1">
                      <a:spAutoFit/>
                    </wps:bodyPr>
                  </wps:wsp>
                </a:graphicData>
              </a:graphic>
            </wp:anchor>
          </w:drawing>
        </mc:Choice>
        <mc:Fallback>
          <w:pict>
            <v:rect id="文本框 19" o:spid="_x0000_s1026" o:spt="1" style="position:absolute;left:0pt;margin-left:210.2pt;margin-top:11.5pt;height:144pt;width:144pt;mso-position-horizontal-relative:margin;mso-wrap-style:none;z-index:251659264;mso-width-relative:page;mso-height-relative:page;" filled="f" stroked="f" coordsize="21600,21600" o:gfxdata="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HqzTXAAAACgEAAA8AAAAAAAAAAQAgAAAAIgAAAGRycy9kb3ducmV2&#10;LnhtbFBLAQIUABQAAAAIAIdO4kDpDZmMxAEAAJADAAAOAAAAAAAAAAEAIAAAACYBAABkcnMvZTJv&#10;RG9jLnhtbFBLBQYAAAAABgAGAFkBAABcBQAAAAA=&#10;">
              <v:fill on="f" focussize="0,0"/>
              <v:stroke on="f"/>
              <v:imagedata o:title=""/>
              <o:lock v:ext="edit" aspectratio="f"/>
              <v:textbox inset="0mm,0mm,0mm,0mm" style="mso-fit-shape-to-text:t;">
                <w:txbxContent>
                  <w:p w14:paraId="4412EC9C">
                    <w:pPr>
                      <w:pStyle w:val="5"/>
                      <w:rPr>
                        <w:rFonts w:hint="eastAsia" w:eastAsia="微软雅黑"/>
                        <w:lang w:eastAsia="zh-CN"/>
                      </w:rP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lMjBlZjY2ZDVhYmJmMzk4OTVkYzlhZmQyMzhhMmIifQ=="/>
  </w:docVars>
  <w:rsids>
    <w:rsidRoot w:val="00000000"/>
    <w:rsid w:val="09531F2A"/>
    <w:rsid w:val="119E1C61"/>
    <w:rsid w:val="408329F8"/>
    <w:rsid w:val="4DB6F8E6"/>
    <w:rsid w:val="57913304"/>
    <w:rsid w:val="648562E4"/>
    <w:rsid w:val="6A8B5EE8"/>
    <w:rsid w:val="77DE2194"/>
    <w:rsid w:val="7ECA96A1"/>
    <w:rsid w:val="DAFF79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黑体"/>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semiHidden/>
    <w:unhideWhenUsed/>
    <w:qFormat/>
    <w:uiPriority w:val="99"/>
    <w:pPr>
      <w:jc w:val="left"/>
    </w:pPr>
  </w:style>
  <w:style w:type="paragraph" w:styleId="4">
    <w:name w:val="Plain Text"/>
    <w:qFormat/>
    <w:uiPriority w:val="0"/>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unhideWhenUsed/>
    <w:qFormat/>
    <w:uiPriority w:val="99"/>
    <w:pPr>
      <w:jc w:val="left"/>
    </w:pPr>
    <w:rPr>
      <w:kern w:val="0"/>
      <w:sz w:val="24"/>
    </w:rPr>
  </w:style>
  <w:style w:type="character" w:styleId="10">
    <w:name w:val="page number"/>
    <w:basedOn w:val="9"/>
    <w:qFormat/>
    <w:uiPriority w:val="0"/>
  </w:style>
  <w:style w:type="paragraph" w:customStyle="1" w:styleId="11">
    <w:name w:val="正文首行缩进 21"/>
    <w:basedOn w:val="12"/>
    <w:next w:val="7"/>
    <w:qFormat/>
    <w:uiPriority w:val="0"/>
    <w:pPr>
      <w:widowControl/>
      <w:ind w:firstLine="200" w:firstLineChars="200"/>
      <w:jc w:val="left"/>
    </w:pPr>
    <w:rPr>
      <w:rFonts w:ascii="Calibri" w:hAnsi="Calibri" w:eastAsia="仿宋_GB2312" w:cs="Calibri"/>
      <w:kern w:val="0"/>
      <w:sz w:val="24"/>
      <w:szCs w:val="24"/>
    </w:rPr>
  </w:style>
  <w:style w:type="paragraph" w:customStyle="1" w:styleId="12">
    <w:name w:val="正文文本缩进1"/>
    <w:basedOn w:val="1"/>
    <w:qFormat/>
    <w:uiPriority w:val="0"/>
    <w:pPr>
      <w:ind w:left="200" w:leftChars="200"/>
    </w:pPr>
    <w:rPr>
      <w:rFonts w:ascii="Calibri" w:hAnsi="Calibri" w:eastAsia="宋体" w:cs="Times New Roman"/>
    </w:rPr>
  </w:style>
  <w:style w:type="paragraph" w:customStyle="1" w:styleId="13">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4">
    <w:name w:val="样式1"/>
    <w:qFormat/>
    <w:uiPriority w:val="0"/>
    <w:pPr>
      <w:widowControl w:val="0"/>
      <w:adjustRightInd w:val="0"/>
      <w:spacing w:line="240" w:lineRule="auto"/>
      <w:jc w:val="both"/>
      <w:textAlignment w:val="baseline"/>
    </w:pPr>
    <w:rPr>
      <w:rFonts w:ascii="宋体" w:hAnsi="宋体" w:eastAsia="宋体" w:cs="Times New Roman"/>
      <w:sz w:val="21"/>
      <w:szCs w:val="21"/>
      <w:lang w:val="en-US" w:eastAsia="zh-CN" w:bidi="ar-SA"/>
    </w:rPr>
  </w:style>
  <w:style w:type="paragraph" w:customStyle="1" w:styleId="15">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 w:type="paragraph" w:customStyle="1" w:styleId="16">
    <w:name w:val="Heading #3|1"/>
    <w:basedOn w:val="1"/>
    <w:qFormat/>
    <w:uiPriority w:val="0"/>
    <w:pPr>
      <w:widowControl w:val="0"/>
      <w:shd w:val="clear" w:color="auto" w:fill="auto"/>
      <w:spacing w:after="130" w:line="626" w:lineRule="exact"/>
      <w:jc w:val="center"/>
      <w:outlineLvl w:val="2"/>
    </w:pPr>
    <w:rPr>
      <w:rFonts w:ascii="宋体" w:hAnsi="宋体" w:eastAsia="宋体" w:cs="宋体"/>
      <w:b/>
      <w:bCs/>
      <w:sz w:val="30"/>
      <w:szCs w:val="30"/>
      <w:u w:val="none"/>
      <w:shd w:val="clear" w:color="auto" w:fill="auto"/>
      <w:lang w:val="zh-TW" w:eastAsia="zh-TW" w:bidi="zh-TW"/>
    </w:rPr>
  </w:style>
  <w:style w:type="character" w:customStyle="1" w:styleId="17">
    <w:name w:val="font81"/>
    <w:basedOn w:val="9"/>
    <w:qFormat/>
    <w:uiPriority w:val="0"/>
    <w:rPr>
      <w:rFonts w:hint="eastAsia" w:ascii="宋体" w:hAnsi="宋体" w:eastAsia="宋体" w:cs="宋体"/>
      <w:color w:val="FF0000"/>
      <w:sz w:val="28"/>
      <w:szCs w:val="28"/>
      <w:u w:val="none"/>
    </w:rPr>
  </w:style>
  <w:style w:type="character" w:customStyle="1" w:styleId="18">
    <w:name w:val="font01"/>
    <w:basedOn w:val="9"/>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5501</Words>
  <Characters>6059</Characters>
  <Lines>42</Lines>
  <Paragraphs>11</Paragraphs>
  <TotalTime>24</TotalTime>
  <ScaleCrop>false</ScaleCrop>
  <LinksUpToDate>false</LinksUpToDate>
  <CharactersWithSpaces>7058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2008-09-21T01:20:00Z</dcterms:created>
  <dc:creator>Administrator</dc:creator>
  <cp:lastModifiedBy>古</cp:lastModifiedBy>
  <cp:lastPrinted>2024-07-17T01:09:00Z</cp:lastPrinted>
  <dcterms:modified xsi:type="dcterms:W3CDTF">2025-08-28T09:38:02Z</dcterms:modified>
  <dc:title>磋 商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25C55181CEA74745B32B2CC527FEF7D6_13</vt:lpwstr>
  </property>
  <property fmtid="{D5CDD505-2E9C-101B-9397-08002B2CF9AE}" pid="4" name="KSOTemplateDocerSaveRecord">
    <vt:lpwstr>eyJoZGlkIjoiYTc0NmQwNTA2YjVjMjVjYTNhYTY5MDM3YTQ0OTM2OGYiLCJ1c2VySWQiOiI3OTA1Njc5NDcifQ==</vt:lpwstr>
  </property>
</Properties>
</file>